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BK.2011.15 vom 10. Januar 2013</w:t>
      </w:r>
    </w:p>
    <w:p>
      <w:r>
        <w:t>Bundesstrafgericht, 2013-01-10, FR</w:t>
      </w:r>
    </w:p>
    <w:p>
      <w:r>
        <w:rPr>
          <w:b/>
        </w:rPr>
        <w:t xml:space="preserve">Quelle: </w:t>
      </w:r>
      <w:r>
        <w:t>https://mcp.opencaselaw.ch/entscheid/bstger_BK.2011.15</w:t>
      </w:r>
    </w:p>
    <w:p>
      <w:r>
        <w:t>FR: TPF BK.2011.15 du 10 janvier 2013</w:t>
      </w:r>
    </w:p>
    <w:p>
      <w:r>
        <w:t>IT: TPF BK.2011.15 del 10 gennaio 2013</w:t>
      </w:r>
    </w:p>
    <w:p>
      <w:pPr>
        <w:pStyle w:val="Heading2"/>
      </w:pPr>
      <w:r>
        <w:t>Regeste</w:t>
      </w:r>
    </w:p>
    <w:p>
      <w:r>
        <w:t>Indemnisation du prévenu en cas de classement de la procédure (art. 429 ss CPP).</w:t>
      </w:r>
    </w:p>
    <w:p>
      <w:pPr>
        <w:pStyle w:val="Heading2"/>
      </w:pPr>
      <w:r>
        <w:t>Erwägungen</w:t>
      </w:r>
    </w:p>
    <w:p>
      <w:r>
        <w:rPr>
          <w:b/>
        </w:rPr>
        <w:t>E. 1.1</w:t>
      </w:r>
    </w:p>
    <w:p>
      <w:r>
        <w:t>La procédure de recours suspendue était principalement dirigée contre l'or- donnance de classement du 14 juillet 2011, dans la mesure où la question de l'indemnité n'y était pas traitée. Ainsi, elle est devenue sans objet du fait que la décision de refus d'indemnité, rendue le 20 avril 2012, se substitue sur ce point à l'ordonnance de classement. Il convient dès lors de traiter le courrier du recourant du 3 mai 2012 comme recours contre ladite décision.</w:t>
      </w:r>
    </w:p>
    <w:p>
      <w:r>
        <w:rPr>
          <w:b/>
        </w:rPr>
        <w:t>E. 1.2</w:t>
      </w:r>
    </w:p>
    <w:p>
      <w:r>
        <w:t>En tant qu’autorité de recours, la Cour des plaintes examine avec plein pou- voir de cognition les recours qui lui sont soumis (Message relatif à l’unification du droit de la procédure pénale du 21 décembre 2005, FF 2006 1057, 1296 i.f.; STEPHENSON/THIRIET, Commentaire bâlois, Schweizerische Strafprozessordnung, ci-après: Commentaire bâlois, n° 15 ad art. 393; KEL- LER, Kommentar zur Schweizerischen Strafprozessordnung [StPO], [Donats- ch/Hansjakob/Lieber, éd.], ci-après: Kommentar StPO, n° 39 ad art. 393; SCHMID, Handbuch des schweizerischen Strafprozessrechts, Zurich, Saint- Gall 2009, n° 1512).</w:t>
      </w:r>
    </w:p>
    <w:p>
      <w:r>
        <w:rPr>
          <w:b/>
        </w:rPr>
        <w:t>E. 1.3</w:t>
      </w:r>
    </w:p>
    <w:p>
      <w:r>
        <w:t>Les décisions du MPC peuvent faire l’objet d’un recours devant la Cour de céans (art. 393 al. 1 let. a CPP et art. 37 al. 1 LOAP en lien avec l’art. 19 al. 1 du règlement sur l’organisation du Tribunal pénal fédéral [ROTPF; RS 173.713.161]).</w:t>
      </w:r>
    </w:p>
    <w:p>
      <w:r>
        <w:rPr>
          <w:b/>
        </w:rPr>
        <w:t>E. 1.4</w:t>
      </w:r>
    </w:p>
    <w:p>
      <w:r>
        <w:t>Le recours est recevable à la condition que le recourant dispose d’un intérêt juridiquement protégé à l’annulation ou à la modification de la décision en- treprise (art. 382 al. 1 CPP).</w:t>
      </w:r>
    </w:p>
    <w:p>
      <w:r>
        <w:rPr>
          <w:b/>
        </w:rPr>
        <w:t>E. 1.5</w:t>
      </w:r>
    </w:p>
    <w:p>
      <w:r>
        <w:t>En tant que prévenu dans la procédure classée, le recourant est lésé par la décision qui lui accorde une indemnité moindre que celle demandée ou la lui refuse (décisions du Tribunal pénal fédéral BB.2012.47 du 18 octobre 2012, consid. 1.4; BB.2011.19 du 19 juin 2012, consid. 1.2; BB.2011.8 du 2 sep- tembre 2011, consid. 1.2).</w:t>
      </w:r>
    </w:p>
    <w:p>
      <w:r>
        <w:rPr>
          <w:b/>
        </w:rPr>
        <w:t>E. 1.6</w:t>
      </w:r>
    </w:p>
    <w:p>
      <w:r>
        <w:t>Le recours contre les décisions doit par ailleurs être motivé et adressé par écrit, dans le délai de dix jours à l’autorité de céans (art. 396 al. 1 CPP). Ces conditions étant respectées, le recours est recevable.</w:t>
      </w:r>
    </w:p>
    <w:p>
      <w:r>
        <w:t>- 5 -</w:t>
      </w:r>
    </w:p>
    <w:p>
      <w:r>
        <w:rPr>
          <w:b/>
        </w:rPr>
        <w:t>E. 2</w:t>
      </w:r>
    </w:p>
    <w:p>
      <w:r>
        <w:t>Dans la procédure de recours, l’indemnité et la réparation du tort moral peuvent également être ré- duites si les conditions fixées à l’art. 428. al. 2, sont remplies.</w:t>
      </w:r>
    </w:p>
    <w:p>
      <w:r>
        <w:rPr>
          <w:b/>
        </w:rPr>
        <w:t>E. 2.1</w:t>
      </w:r>
    </w:p>
    <w:p>
      <w:r>
        <w:t>Le MPC se fonde sur cet article pour refuser l'indemnité demandée par A. Celui-ci, qui faisait l'objet d'une enquête pénale en Suisse et au Brésil (act. 7.1, p. 2), a fourni au MPC, dans le cadre de la commission rogatoire que ce dernier diligentait pour les autorités brésiliennes ainsi que dans l'en- quête suisse, des déclarations fiscales brésiliennes. Or celles-ci ne mention- naient pas des relations bancaires et des avoirs en Suisse dont A. était ayant-droit économique (act. 7.1, p. 3). Le MPC a estimé que ces informa- tions lacuneuses enfreignaient les règles en vigueur obligeant les contribua- bles à ne rien soustraire à la connaissance des autorités fiscales compéten- tes et que la découverte par les autorités d'enquête desdites relations ban- caires non déclarées avait créé une situation peu transparente et fondé les soupçons de l'autorité de poursuite pénale. L'enquête a également révélé que A. a été brièvement, par deux modifications successives d'un formulaire A/CDB ressortissant à une relation bancaire dissimulée par lui, ayant-droit économique de ladite relation pour une période de trois mois en lieu et place de son père, précisément au moment où l'enquête brésilienne débutait (act. 7.1, p. 4); le MPC a considéré que ce fait relevait d'une stratégie afin d'opacifier la situation juridique. Pour tous ces motifs, le MPC a conclu que le comportement de A. était contraire à l'ordre juridique suisse pris dans son ensemble et lui a refusé toute indemnité (act. 7.1, p. 5).</w:t>
      </w:r>
    </w:p>
    <w:p>
      <w:r>
        <w:rPr>
          <w:b/>
        </w:rPr>
        <w:t>E. 2.2</w:t>
      </w:r>
    </w:p>
    <w:p>
      <w:r>
        <w:t>En principe, le sort de l'indemnité accordée au prévenu dans la décision de classement suit le sort des frais (ATF 137 IV 352 consid. 2.4.2 et doctrine citée). Par ordonnance de classement du 14 juillet 2011 (act. 1.1), ceux-ci ont été mis à la charge de l'Etat. Le MPC a motivé cette partie de sa décision par économie de procédure, pour ne pas avoir à effectuer un décompte séparé en fonction des quatre prévenus (act. 1.1, par. 11). La procédure comptait également un certain nombre d'autres intervenants (act. 11, p. 2). Dans sa décision querellée ainsi que dans sa prise de position (act. 11), le MPC n'a pas indiqué explicitement en quoi la situation considérée justifiait de déroger au principe susmentionné. En revanche, il a établi précisément en quoi le comportement de A. lui paraissait justifier le refus de toute indemnité.</w:t>
      </w:r>
    </w:p>
    <w:p>
      <w:r>
        <w:t>- 6 -</w:t>
      </w:r>
    </w:p>
    <w:p>
      <w:r>
        <w:t>Dans l'arrêt susmentionné (ATF 137 IV 352 consid. 2.4.2), le Tribunal fédéral indique que la règle souffre des exceptions (voir aussi arrêt du Tribunal fédé- ral 1P.484/2002 du 24 janvier 2003, consid. 2.3.5. cité in Praxis 8/2003 n° 135); tant selon REUSSER (Schweizerische Strafprozessordnung [Gold- schmid/Maurer/Sollberger, éd.], Stämpfli, Berne, 2008, n° 430) que WE- HRENBERG/BERNHARD (Commentaire bâlois, n° 10 ad art. 430) et SCHMID (Schweizerische Strafprozessordnung, Praxiskommentar, Zurich/Saint-Gall 2009, n° 15 ad art. 430), l'art. 430 CPP donne à l'autorité qui statue sur la réduction ou le refus de l'indemnité un certain pouvoir d'appréciation et lui laisse la latitude de refuser une indemnité quand bien même les frais sont mis à la charge de l'Etat. GRIESSER (Kommentar StPO, n° 7 ad art. 430) indi- que que la jurisprudence aura à clarifier cette question. En l'occurrence, le MPC fonde sa décision de mettre les frais de l'ensemble de la procédure à la charge de l'Etat par la maxime d'économie de procédure; on en déduit, considérant sa décision de refus d'indemnité, qu'il eût été envisageable voire nécessaire de mettre une partie des frais à la charge de A. mais que le nom- bre de prévenus et d'intervenants ainsi que la coexistence de la procédure nationale et de la procédure d'entraide rendaient cette décision difficilement individualisable. Le MPC a donc choisi de rendre une décision globale quant aux frais. Pareil motif, qui respecte non seulement la maxime appliquée mais évite de rendre une décision difficilement motivable à titre individuel, est sus- ceptible de permettre une exception au sens de la jurisprudence et de la doctrine précitée car si dans un tel cas les frais ne peuvent être individuali- sés et doivent être mis dans le doute à la charge de l'Etat, l'indemnité, par essence, peut et doit faire l'objet d'une décision fondée.</w:t>
      </w:r>
    </w:p>
    <w:p>
      <w:r>
        <w:rPr>
          <w:b/>
        </w:rPr>
        <w:t>E. 2.3</w:t>
      </w:r>
    </w:p>
    <w:p>
      <w:r>
        <w:t>De jurisprudence et doctrines constantes, le refus total ou partiel de l'indem- nité au prévenu au bénéfice d'une ordonnance de classement suit les mê- mes principes que la mise des frais à la charge de celui-ci (voir supra, consid. 2.2). Il y a donc lieu de considérer que le refus de l'indemnité ne sanctionne pas une faute pénale et ne doit donc pas être assimilable à une sanction déguisée ou à une déclaration de culpabilité (décision du Tribunal pénal fédéral BB.2011.84 du 23 novembre 2011, consid. 5) mais découle d'une responsabilité analogue à celle prévue à l'art. 41 CO qui naît de la vio- lation d'une norme de comportement, écrite ou non écrite, résultant de l'ordre juridique suisse dans son ensemble, amenant l'ouverture de l'enquête pénale ou rendant plus difficile la conduite de celle-ci (décision du Tribunal pénal fédéral BB.2011.19 du 19 juin 2012, consid. 5.2.2 et jurisprudence ci- tée; CHAPUIS, Commentaire romand, Code de procédure pénale suisse, n° 2 ad art. 426; GRIESSER, Kommentar StPO, n° 9 ss ad art. 426).</w:t>
      </w:r>
    </w:p>
    <w:p>
      <w:r>
        <w:t>- 7 -</w:t>
      </w:r>
    </w:p>
    <w:p>
      <w:r>
        <w:rPr>
          <w:b/>
        </w:rPr>
        <w:t>E. 2.4</w:t>
      </w:r>
    </w:p>
    <w:p>
      <w:r>
        <w:t>Vu le dossier et ce qui précède (consid. 2.1), il ressort que dans le contexte de l'enquête pénale suisse et de la procédure d'entraide menées en parallè- le, A. a donné, en remettant des pièces destinées à un usage officiel (décla- rations fiscales lacuneuses; act. 7.1, p. 3), un état inexact de ses avoirs alors qu'il savait que la procédure était menée contre lui en Suisse pour blanchi- ment d'argent (art. 305bis CP) et portait au Brésil sur des faits de corruption dans le cadre d'une organisation criminelle (act. 1.1, consid. 5). Ce faisant, il a contrevenu à l'obligation générale de déclaration conforme (cf. notamment art. 124 al. 2 de la Loi sur l'impôt fédéral direct; LIFD; RS.642.11), respecti- vement fait usage de cette déclaration dans la procédure pénale. L'enquête du MPC a également permis de révéler qu'une société dont A. était repré- sentant a versé, peu après avoir remporté un appel d'offre du Ministère de la santé brésilien, un montant important sur un compte en Suisse au nom de B. SA et que ce compte a ensuite alimenté ceux de sociétés de co-prévenus et de A. lui-même (act. 1.1, consid. 9) et que pour une période de 3 mois en 2004, A. a été brièvement l'ayant-droit dudit compte B. SA (act. 7.1, p. 4). Dans ces conditions, remettre des pièces inexactes aux autorités suisses afin de justifier l'origine des fonds sous séquestre était objectivement à mê- me de renforcer les soupçons pesant sur A. et de nécessiter de plus amples vérifications nécessaires, avec pour résultat de rendre l'enquête plus difficile. Certes, a posteriori, est-il difficile de distinguer quel effet exact les docu- ments remis par A. aux autorités suisses ainsi que les changements d'ayants-droit opérés sur le compte précité ont eu sur le cours de l'enquête; il convient néanmoins de considérer que précisément en matière de blanchi- ment d'argent, les investigations portent sur la trace de l'argent du crime préalable. Une seule information fausse engendre nécessairement des véri- fications, d'autant plus complexes que, dans le cas présent, elles devaient être opérées par la voie de l'entraide judiciaire internationale en matière pé- nale.</w:t>
      </w:r>
    </w:p>
    <w:p>
      <w:r>
        <w:rPr>
          <w:b/>
        </w:rPr>
        <w:t>E. 2.5</w:t>
      </w:r>
    </w:p>
    <w:p>
      <w:r>
        <w:t>Par conséquent, c'est à juste titre que le MPC a refusé une indemnité à A. Le recours est donc rejeté.</w:t>
      </w:r>
    </w:p>
    <w:p>
      <w:r>
        <w:rPr>
          <w:b/>
        </w:rPr>
        <w:t>E. 3</w:t>
      </w:r>
    </w:p>
    <w:p>
      <w:r>
        <w:t>Selon l'art. 428 al. 1 CPP, les frais de la procédure de recours sont mis à la charge des parties dans la mesure où elles ont obtenu gain de cause ou succombé. Le recourant supportera les frais du présent arrêt, lesquels se li- miteront en l'espèce à un émolument qui, en application de l'art. 8 du règle- ment du Tribunal pénal fédéral du 31 août 2010 sur les frais, émoluments, dépens et indemnités de la procédure pénale fédérale (RFPPF; 173.713.162), sera fixé à CHF 1'500.--.</w:t>
      </w:r>
    </w:p>
    <w:p>
      <w:r>
        <w:t>- 8 -</w:t>
      </w:r>
    </w:p>
    <w:p>
      <w:r>
        <w:rPr>
          <w:b/>
        </w:rPr>
        <w:t>E. 4</w:t>
      </w:r>
    </w:p>
    <w:p>
      <w:r>
        <w:t>Vu l'issue de la procédure, il n'est pas alloué d'indemnité (art. 436 e. r. avec art. 429 a contrario CPP).</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