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BK.2009.4 vom 22. Juni 2009</w:t>
      </w:r>
    </w:p>
    <w:p>
      <w:r>
        <w:t>Bundesstrafgericht, 2009-06-22, IT</w:t>
      </w:r>
    </w:p>
    <w:p>
      <w:r>
        <w:rPr>
          <w:b/>
        </w:rPr>
        <w:t xml:space="preserve">Quelle: </w:t>
      </w:r>
      <w:r>
        <w:t>https://mcp.opencaselaw.ch/entscheid/bstger_BK.2009.4</w:t>
      </w:r>
    </w:p>
    <w:p>
      <w:r>
        <w:t>FR: TPF BK.2009.4 du 22 juin 2009</w:t>
      </w:r>
    </w:p>
    <w:p>
      <w:r>
        <w:t>IT: TPF BK.2009.4 del 22 giugno 2009</w:t>
      </w:r>
    </w:p>
    <w:p>
      <w:pPr>
        <w:pStyle w:val="Heading2"/>
      </w:pPr>
      <w:r>
        <w:t>Regeste</w:t>
      </w:r>
    </w:p>
    <w:p>
      <w:r>
        <w:t>Indennità in caso di sospensione (art. 122 PP)</w:t>
      </w:r>
    </w:p>
    <w:p>
      <w:pPr>
        <w:pStyle w:val="Heading2"/>
      </w:pPr>
      <w:r>
        <w:t>Erwägungen</w:t>
      </w:r>
    </w:p>
    <w:p>
      <w:r>
        <w:rPr>
          <w:b/>
        </w:rPr>
        <w:t>E. 1.1</w:t>
      </w:r>
    </w:p>
    <w:p>
      <w:r>
        <w:t>All'imputato che è messo al beneficio della dichiarazione di non doversi proce- dere è assegnata, se ne fa domanda, un'indennità per il pregiudizio risultante dal carcere preventivo o da altri atti dell’istruzione. L'indennità può essere nega- ta qualora l'imputato abbia provocato o intralciato le operazioni dell'istruzione col proprio atteggiamento reprensibile o con la propria leggerezza (art. 122 cpv. 1 PP). Il procuratore generale sottopone gli atti, insieme con la sua propo- sta, per decisione alla I Corte dei reclami penali (art. 122 cpv. 3 PP, art. 28 cpv. 1 lett. b della legge sul Tribunale penale federale del 4 ottobre 2002 [LTPF; RS 173.71] e art. 9 cpv. 2 del Regolamento del Tribunale penale federale del 20 giugno 2006 [RS 173.710]). Questa proposta non è di principio vincolante per l'autorità giudicante; nondimeno essa – che nella sua attività giurisdizionale sottostà al solo diritto (v. art. 2 LTPF) – non è abilitata a derogare alla proposta presentata dal MPC che in presenza di validi motivi (v. sentenze del Tribunale penale federale BK.2004.14 dell'11 gennaio 2005, consid. 3.1; BK.2005.4 del</w:t>
      </w:r>
    </w:p>
    <w:p>
      <w:r>
        <w:rPr>
          <w:b/>
        </w:rPr>
        <w:t>E. 1.2</w:t>
      </w:r>
    </w:p>
    <w:p>
      <w:r>
        <w:t>Per "altri pregiudizi" ai sensi dell'art. 122 PP, vanno anzitutto intesi i costi per le spese legali sopportate dall'indagato, nella misura in cui egli aveva il diritto di provvedersi di un difensore – ciò che è sempre il caso nell'ambito delle indagini preliminari di polizia giudiziaria secondo l'art. 35 cpv. 1 PP – e per quanto tali costi corrispondano all'impegno, comprovato e necessario, profuso dall'avvoca- to nella difesa del suo patrocinato (DTF 115 IV 156 consid. 2c pag. 159; sen- tenza del Tribunale penale federale BK_K 005/04 del 6 luglio 2004, consid. 2.1). L’indennizzo giusta l'art. 122 PP può comportare, in aggiunta al risarcimento del danno vero e proprio, anche un’indennità pecuniaria concessa a titolo di ripara- zione. Un’iniquità immateriale che giustifichi la riparazione sussiste soltanto a condizione che le misure d’inchiesta in questione raggiungano una certa gravità e violino in modo non irrilevante i diritti personali dell’imputato. Tale violazione risulta segnatamente da misure d’inchiesta che in ragione della loro messa in opera vengono portate a conoscenza di un’ampia cerchia di persone, special- mente quando si tratta di una cerchia di persone frequentata dalla persona in- giustamente imputata, siccome quest’ultima – secondo il principio empirico del “non ci si libera mai del tutto” – in tal caso ne subisce un torto morale (DTF 103 Ia 73 consid. 7). Anche il fatto di dovere subire una perquisizione domiciliare può giustificare una riparazione (DTF 84 IV 44 consid. 6). L'onere della prova del pregiudizio subito incombe all'istante, che deve fondare la sua richiesta su fatti precisi e documentare le sue pretese (DTF 117 IV 209 consid. 4b pag. 218; sentenza del Tribunale penale federale BK.2006.6 del 19 giugno 2007, con- sid. 2.1).</w:t>
      </w:r>
    </w:p>
    <w:p>
      <w:r>
        <w:rPr>
          <w:b/>
        </w:rPr>
        <w:t>E. 1.3</w:t>
      </w:r>
    </w:p>
    <w:p>
      <w:r>
        <w:t>Il MPC non pretende, né ciò risulta in qualunque altro modo dagli atti dell’incarto, che l’istante abbia provocato o intralciato le operazioni di istruzione col proprio atteggiamento reprensibile o con la propria leggerezza. In concreto non occorre dunque esaminare l’esistenza del motivo generale di ridu- zione dell’indennità previsto all’art. 122 cpv. 1, seconda frase, PP. Qui di segui- to, dopo essersi pronunciata su due questioni preliminari sollevate da A., la scrivente autorità procederà alla verifica dei vari titoli sui quali l’interessato fon- da la sua richiesta di indennità.</w:t>
      </w:r>
    </w:p>
    <w:p>
      <w:r>
        <w:t>2.</w:t>
      </w:r>
    </w:p>
    <w:p>
      <w:r>
        <w:t>2.1 Qualità per richiedere un’indennità</w:t>
      </w:r>
    </w:p>
    <w:p>
      <w:r>
        <w:t>L’istante sostiene che, sebbene l’accusa sia stata estesa a suo carico solo il</w:t>
      </w:r>
    </w:p>
    <w:p>
      <w:r>
        <w:rPr>
          <w:b/>
        </w:rPr>
        <w:t>E. 6</w:t>
      </w:r>
    </w:p>
    <w:p>
      <w:r>
        <w:t>luglio 2004, consid. 3.1). Presupposti per una richiesta di indennità sono – ol- tre alla dichiarazione di non doversi procedere (in casu decisione di desistenza giusta l’art. 120 PP) – l'esistenza di un'oggettiva gravità degli atti di istruzione intrapresi e di un nesso di causalità tra questi atti e il pregiudizio risultante per la persona indagata. Non occorre invece che vi sia stato un comportamento con- trario alla legge da parte dell'autorità inquirente (DTF 118 IV 420 consid. 2b pag. 423; sentenza del Tribunale federale 8G.60/2003 del 17 giugno 2003, con- sid. 1).</w:t>
      </w:r>
    </w:p>
    <w:p>
      <w:r>
        <w:t>- 4 -</w:t>
      </w:r>
    </w:p>
    <w:p>
      <w:r>
        <w:rPr>
          <w:b/>
        </w:rPr>
        <w:t>E. 10</w:t>
      </w:r>
    </w:p>
    <w:p>
      <w:r>
        <w:t>marzo 2008, quindi al conteggio di 95,25 ore vanno dedotte 8,2 ore (fatturate fino al 9 maggio 2006 e posteriormente al 10 marzo 2008), per un dispendio di tempo totale quindi di 87,05 ore.</w:t>
      </w:r>
    </w:p>
    <w:p>
      <w:r>
        <w:t>Il MPC propone che, tenuto conto della complessità della causa, del tempo consacrato dal difensore allo studio e alla trattazione dell’incarto, segnatamente quello destinato ai colloqui e alle udienze presso l’autorità inquirente, venga ri- conosciuto un dispendio orario complessivo di 60 ore (v. act. 2 pag. 8). Come giustamente rilevato dall’istante nella sua replica del 10 giugno 2009 (v. act. 8, pag. 6), la suddetta proposta non è in alcun modo motivata. Tenuto conto della natura del procedimento e della necessaria attività espletata dall’avv. Macconi, la scrivente autorità ritiene che un dispendio di 87,05 ore, corrispondente all’integralità delle prestazioni effettuate dal legale nel periodo determinante, come risultante dalla dettagliata e precisa nota professionale prodotta agli atti, appare ragionevole e giustificato.</w:t>
      </w:r>
    </w:p>
    <w:p>
      <w:r>
        <w:t>L’ordinanza sulle spese della procedura penale federale del 22 ottobre 2003 non contiene alcuna disposizione riguardo la remunerazione dei legali. Secondo prassi consolidata, l’onorario degli avvocati viene calcolato sulla base del rego- lamento sulle ripetibili nei procedimenti davanti al Tribunale penale federale del 26 settembre 2006 (RS 173.711.31), il cui art. 3 cpv. 1 prevede che l’indennità</w:t>
      </w:r>
    </w:p>
    <w:p>
      <w:r>
        <w:t>- 10 -</w:t>
      </w:r>
    </w:p>
    <w:p>
      <w:r>
        <w:t>oraria ammonta almeno a Fr. 200.-- e al massimo a Fr. 300.--. La remunerazio- ne oraria di Fr. 360.-- esposta dal difensore supera pertanto nettamente gli im- porti previsti nella suddetta disposizione, applicabile per analogia nelle procedu- re penali davanti al MPC (v. sentenza del Tribunale penale federale BK.2008.5 del 6 agosto 2008, consid. 3.2). Conformemente alla costante prassi della I Cor- te dei reclami penali del TPF e considerata la complessità della fattispecie, un'indennità oraria di Fr. 220.-- può essere ritenuta adeguata (v. sentenze del Tribunale penale federale BK.2007.1 del 30 luglio 2007, consid. 3.3; BK.2006.2 del 10 marzo 2006, consid. 3.2; BK.2005.9 del 12 ottobre 2005, consid. 2.3.2).</w:t>
      </w:r>
    </w:p>
    <w:p>
      <w:r>
        <w:t>Il MPC è pertanto tenuto a risarcire A. delle spese legali relative all’attività dell’avv. Macconi nella misura di Fr. 22'987.15 (87,05 ore a Fr. 220.-- = Fr. 19'151.-- di onorario + Fr. 2'212.50 di spese + IVA al 7,6%).</w:t>
      </w:r>
    </w:p>
    <w:p>
      <w:r>
        <w:t>L’istante chiede infine che siano riconosciuti gli interessi, al tasso legale del 5%, dalla data media del procedimento (v. sentenza del Tribunale penale federale BK.2006.6 del 19 giugno 2007, consid. 5) vale a dire dal 1° marzo 2006. Per i motivi più volte menzionati il periodo per il quale l’interessato può richiedere un’indennità ai sensi dell’art. 122 PP va dal 10 maggio 2006 al 10 marzo 2008, di modo che egli può beneficiare degli interessi sugli importi di indennizzo rico- nosciutigli dal 1° aprile 2007.</w:t>
      </w:r>
    </w:p>
    <w:p>
      <w:r>
        <w:t>5. Conclusioni; tasse di giustizia e ripetibili 5.1 Alla luce delle considerazioni che precedono, l'istanza è parzialmente accolta. Di conseguenza il MPC verserà all’istante un importo complessivo di Fr. 23'219.15 (Fr. 22’987.15 per spese legali legate al procedimento + Fr. 232.-- per spese di trasferta), oltre interessi del 5% annuo a far tempo dal 1° aprile 2007, a titolo di risarcimento dei danni subiti in seguito all’avvio del procedimen- to penale nei suoi confronti.</w:t>
      </w:r>
    </w:p>
    <w:p>
      <w:r>
        <w:t>5.2 Conformemente all’art. 66 cpv. 1 LTF, applicabile per il rinvio di cui all’art. 245 cpv. 1 PP, le spese processuali sono poste a carico della parte soccombente; in concreto, tenuto conto del parziale accoglimento dell’istanza presentata, viene posta a carico dell’istante una tassa di giustizia ridotta di Fr. 1’250.--, calcolata giusta l'art. 3 del Regolamento dell’11 febbraio 2004 sulle tasse di giustizia del Tribunale penale federale (RS 173.711.32) e prelevata sull’anticipo delle spese di Fr. 2'500.-- già pervenuto (v. act. 4). L’istante, che si è avvalso del patrocinio di un avvocato per l'inoltro della sua domanda di indennità, ha invece diritto alla corresponsione di ripetibili di causa ridotte (art. 68 cpv. 1 LTF); tenuto conto del- la parziale soccombenza e dell'attività presumibilmente svolta dal difensore nel- l'ambito della presente causa, un onorario di Fr. 1'100.-- appare giustificato</w:t>
      </w:r>
    </w:p>
    <w:p>
      <w:r>
        <w:t>- 11 -</w:t>
      </w:r>
    </w:p>
    <w:p>
      <w:r>
        <w:t>(v. art. 3 del Regolamento del 26 settembre 2006 sulle ripetibili nei procedimenti davanti al Tribunale penale federale).</w:t>
      </w:r>
    </w:p>
    <w:p>
      <w:r>
        <w:t>- 12 -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