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BK.2009.11 vom 18. Januar 2010</w:t>
      </w:r>
    </w:p>
    <w:p>
      <w:r>
        <w:t>Bundesstrafgericht, 2010-01-18, IT</w:t>
      </w:r>
    </w:p>
    <w:p>
      <w:r>
        <w:rPr>
          <w:b/>
        </w:rPr>
        <w:t xml:space="preserve">Quelle: </w:t>
      </w:r>
      <w:r>
        <w:t>https://mcp.opencaselaw.ch/entscheid/bstger_BK.2009.11</w:t>
      </w:r>
    </w:p>
    <w:p>
      <w:r>
        <w:t>FR: TPF BK.2009.11 du 18 janvier 2010</w:t>
      </w:r>
    </w:p>
    <w:p>
      <w:r>
        <w:t>IT: TPF BK.2009.11 del 18 gennaio 2010</w:t>
      </w:r>
    </w:p>
    <w:p>
      <w:pPr>
        <w:pStyle w:val="Heading2"/>
      </w:pPr>
      <w:r>
        <w:t>Regeste</w:t>
      </w:r>
    </w:p>
    <w:p>
      <w:r>
        <w:t>Indennità in caso di sospensione (art. 122 PP).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All'imputato che è stato messo al beneficio della dichiarazione di non do- versi procedere è assegnata, se ne fa domanda, un'indennità per il pregiu- dizio risultante dal carcere preventivo sofferto o da altri atti di istruzione. L'indennità può essere negata qualora l'imputato abbia provocato o intral- ciato le operazioni dell'istruzione col proprio atteggiamento reprensibile o con la propria leggerezza (art. 122 cpv. 1 PP). Il procuratore generale sot- topone gli atti, insieme con la sua proposta, per decisione alla I Corte dei reclami penali (art. 122 cpv. 3 PP, art. 28 cpv. 1 lett. b della legge federale sul Tribunale penale federale del 4 ottobre 2002 [LTPF; RS 173.71] e art. 9 cpv. 2 del Regolamento del 20 giugno 2006 del Tribunale penale federale [RS 173.710]). Questa proposta non è di principio vincolante per l'autorità giudicante; nondimeno essa – che nella sua attività giurisdizionale sottostà al solo diritto (v. art. 2 LTPF) – non è abilitata a derogare alla proposta pre- sentata dal MPC che in presenza di validi motivi (v. sentenze del Tribunale penale federale BK.2004.14 dell'11 gennaio 2005, consid. 3.1, e BK_K 005/04 del 6 luglio 2004, consid. 3.1). Presupposti per una richiesta di in- dennità sono – oltre alla dichiarazione di non doversi procedere (in casu decisione di desistenza giusta l’art. 120 PP) – l'esistenza di un'oggettiva gravità degli atti di istruzione intrapresi e di un nesso di causalità tra questi atti e il pregiudizio risultante per la persona indagata. Non occorre invece che vi sia stato un comportamento contrario alla legge da parte dell'autorità inquirente (DTF 118 IV 420 consid. 2b pag. 423; sentenza del Tribunale fe- derale 8G.60/2003 del 17 giugno 2003, consid. 1).</w:t>
      </w:r>
    </w:p>
    <w:p>
      <w:r>
        <w:rPr>
          <w:b/>
        </w:rPr>
        <w:t>E. 1.2</w:t>
      </w:r>
    </w:p>
    <w:p>
      <w:r>
        <w:t>Per "altri pregiudizi" ai sensi dell'art. 122 PP, vanno anzitutto intesi i costi per le spese legali sopportate dall'indagato, nella misura in cui egli aveva il diritto di provvedersi di un difensore – ciò che è sempre il caso nell'ambito delle indagini preliminari di polizia giudiziaria secondo l'art. 35 cpv. 1 PP – e per quanto tali costi corrispondano all'impegno, comprovato e necessario, profuso dall'avvocato nella difesa del suo patrocinato (DTF 115 IV 156 con- sid. 2c pag. 159; sentenza del Tribunale penale federale BK_K 002/04 del</w:t>
      </w:r>
    </w:p>
    <w:p>
      <w:r>
        <w:rPr>
          <w:b/>
        </w:rPr>
        <w:t>E. 1.3</w:t>
      </w:r>
    </w:p>
    <w:p>
      <w:r>
        <w:t>Il MPC non pretende, né ciò risulta in qualunque altro modo dagli atti dell’incarto, che gli istanti hanno provocato o intralciato le operazioni di istruzione col proprio atteggiamento reprensibile o con la propria leggerez- za. Stando a quanto riportato nella decisione di desistenza del 26 febbraio 2009, più che all’atteggiamento dei due imputati qui istanti, la difficoltà di accertare l’origine lecita degli averi patrimoniali oggetto della comunicazio- ne MROS – con il conseguente protrarsi del procedimento – è stata deter- minata dalla mancata collaborazione delle autorità inglesi nell’ambito della rogatoria internazionale chiesta dalle autorità elvetiche (v. punto 15, pagg. 3-4 dell’act. 1.1). Nelle sue osservazioni del 28 dicembre 2009, l’autorità inquirente, dopo un breve riassunto dell’istruttoria, riconosce pe- raltro espressamente agli istanti un diritto ad un’indennità ai sensi dell’art. 122 PP, seppur con un calcolo del dispendio orario e della tariffa legale diverso da quello presentato (v. act. 2, pag. 4 in alto). In concreto non occorre dunque esaminare l’esistenza del motivo generale di riduzione dell’indennità previsto agli art. 122 cpv. 1, seconda frase, o – relativamente alle spese procedurali – dell’art. 246bis cpv. 2 PP (v. sentenze del Tribuna- le penale federale BK.2008.11 del 6 febbraio 2009, consid. 1.3 e BK.2009.4 del 22 giugno 2009, consid. 1.3). Qui di seguito si procederà alla verifica dei vari titoli sui quali gli istanti fondano la loro richiesta di indennità.</w:t>
      </w:r>
    </w:p>
    <w:p>
      <w:r>
        <w:t>2. Gli istanti postulano la rifusione delle spese legali e accessorie per un im- porto complessivo di Fr. 62'883.67. A sostegno della loro richiesta essi pro- ducono la fattura riassuntiva del 18 maggio 2009, una scheda delle presta- zioni legali fornite dal loro patrocinatore comune durante il procedimento penale e una fattura alberghiera relativa a una trasferta eseguita dal mede- simo legale a Londra per conferire con i suoi patrocinati (v. act. 1.2,1.3 e 1.4). L’autorità inquirente, dal canto suo, rileva anzitutto che in base alle particolarità dell’indagine preliminare e alla prassi della I Corte dei reclami penali l'indennità oraria riconosciuta al difensore ammonta di norma a Fr. 220.-- a fronte dei Fr. 450.-- esposti nella fattura e contesta in seguito il</w:t>
      </w:r>
    </w:p>
    <w:p>
      <w:r>
        <w:t>- 5 -</w:t>
      </w:r>
    </w:p>
    <w:p>
      <w:r>
        <w:t>dispendio orario di 117 ore e 26 minuti esposto nella fattura relativo alla di- fesa dei suoi assistiti, proponendone uno di 60 ore complessive. L’opponente riconosce inoltre all’interessato delle spese accessorie per complessivi Fr. 1'260.-- (Fr. 760.-- di spese di trasferta + Fr. 500.-- di spese di cancelleria) in luogo dei Fr. 5'550.60 richiesti dagli istanti. 2.1 La retribuzione dell'avvocato, secondo la giurisprudenza del Tribunale fede- rale, deve stare in un rapporto ragionevole con la prestazione fornita e la responsabilità del libero professionista, in considerazione della natura, dell'importanza, della complessità, delle difficoltà particolari in fatto o in di- ritto della causa, come pure della condizione economica del cliente e del valore litigioso della causa, suscettibile di influire sulla responsabilità del mandatario. Né possono essere dimenticati il tempo consacrato dal difen- sore allo studio e alla trattazione dell'incarto, segnatamente quello destina- to ai colloqui e alle udienze presso le autorità di ogni istanza, né il risultato ottenuto (DTF 122 I 1 consid. 3a; DTF 117 Ia 22 consid. 3). 2.2 L’ordinanza sulle spese della procedura penale federale del 22 ottobre 2003 (RS 312.025) non contiene alcuna disposizione riguardo la remune- razione dei legali. Preliminarmente occorre rammentare che, secondo prassi consolidata, l’onorario degli avvocati viene calcolato sulla base del regolamento sulle ripetibili nei procedimenti davanti al Tribunale penale fe- derale del 26 settembre 2006 (RS 173.711.31), il cui art. 3 cpv. 1 prevede che l’indennità oraria ammonta almeno a Fr. 200.-- e al massimo a Fr. 300.--. La remunerazione oraria di Fr. 450.-- (Fr. 52'845.00 / 117,26 ore) esposta dal difensore supera pertanto nettamente gli importi previsti nella suddetta disposizione, applicabile per analogia nelle procedure penali da- vanti al MPC (v. sentenza del Tribunale penale federale BK.2008.5 del</w:t>
      </w:r>
    </w:p>
    <w:p>
      <w:r>
        <w:rPr>
          <w:b/>
        </w:rPr>
        <w:t>E. 6</w:t>
      </w:r>
    </w:p>
    <w:p>
      <w:r>
        <w:t>agosto 2008, consid. 3.2). Conformemente alla costante prassi della I Corte dei reclami penali del TPF e considerata la complessità della fatti- specie, un'indennità oraria di Fr. 220.-- può essere ritenuta adeguata (v. sentenze del Tribunale penale federale BK.2007.1 del 30 luglio 2007, consid. 3.3; BK.2006.2 del 10 marzo 2006, consid. 3.2; BK.2005.9 del 12 ottobre 2005, consid. 2.3.2; BK.2009.8 del 14 settembre 2009, con- sid. 3.1.3). 2.3 Quanto al dispendio orario, il MPC propone di ridurre a complessive 60 ore le 117 ore e 26 minuti di colloqui telefonici e personali, corrispondenza va- ria, partecipazione ad atti istruttori, scambi di e-mail tra l’avvocato ed i clienti e studio degli atti contabilizzati nella sua parcella (v. act. 2 pag. 4). Certo, come rettamente osservato dal MPC, il patrocinatore comune degli istanti - imputati per il medesimo reato - ha sicuramente potuto realizzare delle economie di scala nella difesa dei suoi assistiti: lo studio generale del-</w:t>
      </w:r>
    </w:p>
    <w:p>
      <w:r>
        <w:t>- 6 -</w:t>
      </w:r>
    </w:p>
    <w:p>
      <w:r>
        <w:t>la pratica e della documentazione dell’incarto, come pure la preparazione ad atti istruttori, poteva in gran parte essere svolta in comune. Anche il con- tenuto delle comunicazioni con i suoi clienti è risultato in gran parte identi- co. Inoltre, alcune delle voci esposte nella scheda delle prestazioni – come i 960 minuti degli incontri con i due clienti avvenuti a Londra il 10/11 giugno 2008 – appaiono non interamente giustificate. Il (quasi) dimezzamento del dispendio orario proposto dal MPC risulta tuttavia eccessivo, dato che la posizione processuale di due imputati, pur se accusati dei medesimi reati, è difficilmente uguale in tutto e per tutto; i contatti personali e telefonici con gli istanti dovevano inoltre forzatamente essere distinti, come pure la parteci- pazione ai loro interrogatori dinanzi alle autorità inquirenti. Tutto sommato, tenuto conto della durata e dell’esito del procedimento, del grado di difficol- tà, degli atti istruttori compiuti e del doppio patrocinio, una riduzione di 1/3 del dispendio orario esposto appare ragionevole e compatibile con la ne- cessaria attività espletata dal legale nella difesa dei propri assistiti. In defi- nitiva, il dispendio orario esposto nella parcella dell’avv. Trisconi deve es- sere ridotto da 117 ore e 26 minuti a 78 ore e 17 minuti. 2.4 Per quanto attiene le spese di trasferta riferite agli interrogatori degli inda- gati svolti a Berna il 6 maggio 2003, 5 giugno, 25 giugno, 8 luglio, 5 agosto e 6 ottobre 2008, si rileva che giusta l’art. 6 cpv. 1 lett. a dell’ordinanza sul- le spese della procedura penale federale, gli importi delle spese di viaggio si compongono del prezzo del biglietto di trasporto in seconda classe, an- data e ritorno. Agli istanti va pertanto riconosciuto il prezzo del suddetto ti- tolo di trasporto per la tratta Lugano (sede dello studio legale) – Berna pari a Fr. 160.--, per un totale quindi di Fr. 960.-- (Fr. 160.-- x 6). Gli istanti van- no inoltre indennizzati per le spese sostenute dal loro patrocinatore durante la trasferta a Londra del 10/11 giugno 2008, peraltro limitate alla sola fattu- ra alberghiera per il pernottamento (334.88 sterline britanniche, pari a Fr. 680.30 al cambio vigente, v. act. 1.4). Contrariamente a quanto ritenuto dal MPC, è infatti ragionevole supporre che gli asseriti colloqui con i clienti siano direttamente in relazione con il procedimento penale in esame, tenu- to soprattutto conto dei numerosi atti istruttori compiuti durante l’estate del 2008 (5 interrogatori degli imputati e consultazione degli atti presso l’Ufficio dei giudici istruttori federali a Berna). 2.5 Per tutte le altre spese di cancelleria esposte nella scheda delle prestazio- ni, ammontati a Fr. 2'127.70 (Fr. 1'457.70 + Fr. 664.--), si può ragionevol- mente applicare, per i medesimi motivi già ritenuti al consid. 2.3 “supra”, una riduzione proporzionale di 1/3, ciò che riduce l’importo riconosciuto a Fr. 1'414.50. Il MPC è pertanto tenuto a risarcire agli istanti le spese legali relative all’attività dell’avv. Luca Trisconi nella misura di Fr. 20'276.80</w:t>
      </w:r>
    </w:p>
    <w:p>
      <w:r>
        <w:t>- 7 -</w:t>
      </w:r>
    </w:p>
    <w:p>
      <w:r>
        <w:t>(78,28 ore a Fr. 220.-- = Fr. 17'222.-- di onorario + Fr. 1'640.30 di spese di trasferta e Fr. 1'414.50 di spese di cancelleria).</w:t>
      </w:r>
    </w:p>
    <w:p>
      <w:r>
        <w:t>3. Alla luce delle considerazioni che precedono, l'istanza è parzialmente ac- colta. Di conseguenza il MPC verserà agli istanti un importo complessivo di Fr. 20'276.80, oltre interessi del 5% annuo a far tempo dal 12 gennaio 2006 (data mediana delle indagini), a titolo di risarcimento dei danni subiti in se- guito all’avvio del procedimento penale nei loro confronti. Conformemente all’art. 66 cpv. 1 LTF (RS 173.110), applicabile per il rinvio di cui all’art. 245 cpv. 1 PP, le spese processuali sono poste a carico della parte soccom- bente; in concreto, considerato il limitato grado di accoglimento dell’istanza presentata (circa 1/3), viene posta a carico solidale degli istanti (art. 66 cpv. 5 LTF) una tassa di giustizia ridotta di Fr. 2'000.--, calcolata giusta l'art. 3 del Regolamento dell’11 febbraio 2004 sulle tasse di giustizia del Tribunale penale federale (RS 173.711.32) e prelevata sull’anticipo delle spese di Fr. 3'000.-- già pervenuto. Gli istanti, che si sono avvalsi del patro- cinio di un avvocato per l'inoltro della domanda di indennità, hanno invece diritto alla corresponsione di ripetibili di causa ridotte (art. 68 cpv. 1 LTF); tenuto conto del grado di soccombenza e dell'attività presumibilmente svol- ta dal loro difensore comune nell'ambito della presente causa, un onorario complessivo di Fr. 1'000.-- appare giustificato (v. art. 3 del Regolamento del 26 settembre 2006 sulle ripetibili nei procedimenti davanti al Tribunale pe- nale federale).</w:t>
      </w:r>
    </w:p>
    <w:p>
      <w:r>
        <w:t>- 8 -</w:t>
      </w:r>
    </w:p>
    <w:p>
      <w:r>
        <w:t>Per questi motivi, la I Corte dei reclami penali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