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BK.2005.19 vom 12. Dezember 2005</w:t>
      </w:r>
    </w:p>
    <w:p>
      <w:r>
        <w:t>Bundesstrafgericht, 2005-12-12, DE</w:t>
      </w:r>
    </w:p>
    <w:p>
      <w:r>
        <w:rPr>
          <w:b/>
        </w:rPr>
        <w:t xml:space="preserve">Quelle: </w:t>
      </w:r>
      <w:r>
        <w:t>https://mcp.opencaselaw.ch/entscheid/bstger_BK.2005.19</w:t>
      </w:r>
    </w:p>
    <w:p>
      <w:r>
        <w:t>FR: TPF BK.2005.19 du 12 décembre 2005</w:t>
      </w:r>
    </w:p>
    <w:p>
      <w:r>
        <w:t>IT: TPF BK.2005.19 del 12 dicembre 2005</w:t>
      </w:r>
    </w:p>
    <w:p>
      <w:pPr>
        <w:pStyle w:val="Heading2"/>
      </w:pPr>
      <w:r>
        <w:t>Regeste</w:t>
      </w:r>
    </w:p>
    <w:p>
      <w:r>
        <w:t>Beschwerde gegen Kostenerkenntnis (Art. 96 Abs. 1 VStrR)</w:t>
      </w:r>
    </w:p>
    <w:p>
      <w:pPr>
        <w:pStyle w:val="Heading2"/>
      </w:pPr>
      <w:r>
        <w:t>Erwägungen</w:t>
      </w:r>
    </w:p>
    <w:p>
      <w:r>
        <w:rPr>
          <w:b/>
        </w:rPr>
        <w:t>E. 1.1</w:t>
      </w:r>
    </w:p>
    <w:p>
      <w:r>
        <w:t>Der mit Kosten beschwerte Beschuldigte kann, wenn das Verfahren einge- stellt wurde, gegen das Kostenerkenntnis innert 30 Tagen seit Eröffnung des Entscheides bei der Beschwerdekammer des Bundesstrafgerichts Be- schwerde führen (Art. 96 Abs. 1 VStrR).</w:t>
      </w:r>
    </w:p>
    <w:p>
      <w:r>
        <w:t>- 3 -</w:t>
      </w:r>
    </w:p>
    <w:p>
      <w:r>
        <w:rPr>
          <w:b/>
        </w:rPr>
        <w:t>E. 1.2</w:t>
      </w:r>
    </w:p>
    <w:p>
      <w:r>
        <w:t>Die angefochtene Verfügung datiert vom 3. Oktober 2005 und ging tags darauf beim Rechtsvertreter des Beschwerdeführers ein. Mit Postaufgabe der begründeten Beschwerde am 3. November 2005 an die Beschwerde- kammer des Bundesstrafgerichts – mithin an die zuständige Behörde – ist die Beschwerdefrist gewahrt (act. 1 und 1.1). Der Beschwerdeführer ist überdies durch die Kostenauflage in der angefochtenen Verfügung be- schwert und damit zur Beschwerde legitimiert. Auf die Beschwerde ist so- mit einzutreten.</w:t>
      </w:r>
    </w:p>
    <w:p>
      <w:r>
        <w:rPr>
          <w:b/>
        </w:rPr>
        <w:t>E. 2.1</w:t>
      </w:r>
    </w:p>
    <w:p>
      <w:r>
        <w:t>Wird das Verfahren eingestellt, so können dem Beschuldigten Kosten ganz oder teilweise auferlegt werden, wenn er die Untersuchung schuldhaft ver- ursacht oder das Verfahren mutwillig wesentlich erschwert oder verlängert hat (Art. 95 Abs. 2 VStrR). Gleich wie im ordentlichen Strafverfahren des Bundes nach der Bundesstrafprozessordnung darf eine Kostenauflage ge- mäss Art. 95 VStrR keine verdeckte Verdachtsstrafe sein, indem die Be- gründung der Kostenauflage den Eindruck vermittelt, der Beschuldigte ha- be sich eines Deliktes schuldig gemacht (HAUSER/SCHWERI/HARTMANN, Schweizerisches Strafprozessrecht, 6. Aufl., Basel 2005, S. 564 ff. N. 17 f.). Mit Blick auf die Unschuldsvermutung gemäss Art. 32 Abs. 1 BV und Art. 6 Ziff. 2 EMRK dürfen deshalb nach neuerer Rechtsprechung des Bundesge- richts einem Beschuldigten bei Freispruch oder Einstellung des Verfahrens nur dann Kosten auferlegt werden, wenn er durch ein unter rechtlichen Ge- sichtspunkten vorwerfbares Verhalten die Einleitung des Strafverfahrens veranlasst oder dessen Durchführung erschwert hat (BGE 119 Ia 332, 334 E. 1b unter Bezugnahme auf den Grundsatzentscheid BGE 116 Ia 162, 168 E. 2c; vgl. zum Ganzen auch SCHMID, Strafprozessrecht, 4. Aufl., Zürich 2004, N. 1206 ff.; HAUSER/SCHWERI/HARTMANN, a.a.O., S. 564 ff. N. 17 ff.; PIQUEREZ, Procédure pénale suisse, Zürich 2000, N. 3113 ff.). Bei dieser Kostenpflicht des freigesprochenen oder aus dem Verfahren entlassenen Beschuldigten handelt es sich nicht um eine Haftung für ein strafrechtliches Verschulden, sondern um eine zivilrechtlichen Grundsätzen angenäherte Haftung für ein fehlerhaftes Verhalten, durch das die Einleitung oder Er- schwerung eines Prozesses verursacht wurde. In Anlehnung an die Rege- lung in Art. 41 Abs. 1 OR bedarf es demgemäss für die Verweigerung der Entschädigung eines widerrechtlichen Verhaltens, welches adäquate Ursa- che für die Einleitung oder Erschwerung des Strafverfahrens und zudem schuldhaft gewesen ist (vgl. zum Ganzen den Entscheid des Bundesstraf- gerichts BK.2005.3 vom 11. Mai 2005 E. 2.2). Der adäquate Kausalzu- sammenhang ist in diesem Zusammenhang zu bejahen, wenn das Verhal- ten nach dem gewöhnlichen Lauf der Dinge und der allgemeinen Erfahrung</w:t>
      </w:r>
    </w:p>
    <w:p>
      <w:r>
        <w:t>- 4 -</w:t>
      </w:r>
    </w:p>
    <w:p>
      <w:r>
        <w:t>des Lebens geeignet war, den Verdacht einer strafbaren Handlung zu er- wecken und damit Anlass zur Eröffnung eines Strafverfahrens zu geben oder die Durchführung des im Gange befindlichen Strafprozesses zu er- schweren (BGE 116 Ia 162, 170 f. E. 2c). Freilich kommt eine Kostentra- gung nur dann in Frage, wenn sich die Behörde aufgrund des normwidrigen Verhaltens des Beschuldigten in Ausübung pflichtgemässen Ermessens zur Einleitung eines Strafverfahrens veranlasst sehen konnte (vgl. zum Ganzen den Entscheid des Bundesstrafgerichts BK.2005.5 vom 18. April 2005 E. 2.4.1 m.w.H.).</w:t>
      </w:r>
    </w:p>
    <w:p>
      <w:r>
        <w:rPr>
          <w:b/>
        </w:rPr>
        <w:t>E. 2.2</w:t>
      </w:r>
    </w:p>
    <w:p>
      <w:r>
        <w:t>Ein Verhalten des Beschwerdeführers, das eine wesentliche Erschwerung oder Verlängerung des Verfahrens nach sich gezogen hätte, ist weder be- hauptet, noch ersichtlich. Demgegenüber wirft die Beschwerdegegnerin dem Beschwerdeführer ein schuldhaftes Verursachen des Verwaltungs- strafverfahrens vor (act. 1.1, S. 3 f.). Die Stichhaltigkeit dieses Vorwurfs ist nachfolgend zu prüfen.</w:t>
      </w:r>
    </w:p>
    <w:p>
      <w:r>
        <w:rPr>
          <w:b/>
        </w:rPr>
        <w:t>E. 2.3</w:t>
      </w:r>
    </w:p>
    <w:p>
      <w:r>
        <w:t>Aus der zwischen dem Beschwerdeführer und dem Wirt abgeschlossen „Aufstell-Vereinbarung“ ergibt sich die Verpflichtung des Beschwerdefüh- rers, den Automaten auf seine Kosten betriebsbereit aufzustellen (act. 5.4, S. 406). Der Beschwerdeführer räumt ein, kurz nach der Installation des Spielautomaten in der eingangs erwähnten Lokalität – mithin Mitte Dezem- ber 2002 – vom Wirt kontaktiert und über die mangelnde Funktionstüchtig- keit des Automaten informiert worden zu sein. Er habe daraufhin nichts un- ternommen, obwohl er für dessen Wartung zuständig gewesen wäre (act. 5.4, S. 405). Der Automat verblieb in der Folge in nicht betriebsberei- tem Zustand in der Lokalität und wurde schliesslich anlässlich einer Kon- trolle der Beschwerdegegnerin am 29. Januar 2003 daselbst beschlag- nahmt. Aufgrund diverser Unregelmässigkeiten am Spielautomaten selbst wurde in der Folge ein Strafverfahren gegen den Beschwerdeführer einge- leitet (act. 5.5). Indessen war das dem Beschwerdeführer in diesem Zu- sammenhang vorgeworfene Verhalten – d.h. dem Wirt keinen funktions- tüchtigen Spielautomaten zur Verfügung zu stellen und diesen überdies nach entsprechender Rüge nicht zu reparieren – nach dem gewöhnlichen Lauf der Dinge und der allgemeinen Lebenserfahrung nicht geeignet, An- lass zur Eröffnung eines Strafverfahrens zu geben. Folglich scheitert eine Kostenauferlegung auf den Beschwerdeführer schon am mangelnden adä- quaten Kausalzusammenhang, weshalb auf die Prüfung der anderen Vor- aussetzungen verzichtet werden kann.</w:t>
      </w:r>
    </w:p>
    <w:p>
      <w:r>
        <w:rPr>
          <w:b/>
        </w:rPr>
        <w:t>E. 2.4</w:t>
      </w:r>
    </w:p>
    <w:p>
      <w:r>
        <w:t>Nach dem Gesagten ist die Beschwerde gutzuheissen und Ziffer 2 des Dispositivs der Einstellungsverfügung vom 3. Oktober 2005 aufzuheben.</w:t>
      </w:r>
    </w:p>
    <w:p>
      <w:r>
        <w:t>- 5 -</w:t>
      </w:r>
    </w:p>
    <w:p>
      <w:r>
        <w:t>Die Kosten des Verwaltungsstrafverfahrens in der Höhe von Fr. 620.-- trägt folglich die Eidgenossenschaft.</w:t>
      </w:r>
    </w:p>
    <w:p>
      <w:r>
        <w:rPr>
          <w:b/>
        </w:rPr>
        <w:t>E. 3.1</w:t>
      </w:r>
    </w:p>
    <w:p>
      <w:r>
        <w:t>Gemäss Art. 25 Abs. 4 VStrR bestimmt sich die Kostenpflicht im Be- schwerdeverfahren vor der Beschwerdekammer nach Art. 245 BStP und Art. 156 OG. Danach trägt die Gerichtskosten in der Regel die vor Bundes- strafgericht unterliegende Partei (Art. 156 Abs. 1 OG). Dem Bund dürfen in der Regel keine Kosten auferlegt werden (Art. 156 Abs. 2 OG).</w:t>
      </w:r>
    </w:p>
    <w:p>
      <w:r>
        <w:t>Die Beschwerdegegnerin wird somit nicht kostenpflichtig. Der vom Be- schwerdeführer geleistete Kostenvorschuss in der Höhe von Fr. 1'000.-- ist demselben zurückzuerstatten.</w:t>
      </w:r>
    </w:p>
    <w:p>
      <w:r>
        <w:rPr>
          <w:b/>
        </w:rPr>
        <w:t>E. 3.2</w:t>
      </w:r>
    </w:p>
    <w:p>
      <w:r>
        <w:t>Gemäss Art. 159 Abs. 2 OG wird die unterliegende Partei verpflichtet, der obsiegenden die notwendigen Kosten zu ersetzen. Ein Privileg zu Gunsten der Eidgenossenschaft analog Art. 156 Abs. 2 OG besteht bezüglich dieser Entschädigung nicht (POUDRET, Commentaire de la loi fédérale d'organisa- tion judiciaire, Band V, Bern 1992, S. 146). Der Beschwerdeführer hat An- spruch auf Ersatz seiner Anwaltskosten, wobei das Honorar nach Ermes- sen festgesetzt wird (Art. 3 des Reglements vom 11. Februar 2004 über die Entschädigungen in Verfahren vor dem Bundesstrafgericht; SR 173.711.31).</w:t>
      </w:r>
    </w:p>
    <w:p>
      <w:r>
        <w:t>In Berücksichtigung der Schwierigkeit und des Umfanges des vorliegenden Falles erscheint eine Entschädigung von Fr. 500.-- (inkl. MwSt.) als ange- messen.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