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BK.2004.8 vom 31. Mai 2006</w:t>
      </w:r>
    </w:p>
    <w:p>
      <w:r>
        <w:t>Bundesstrafgericht, 2006-05-31, FR</w:t>
      </w:r>
    </w:p>
    <w:p>
      <w:r>
        <w:rPr>
          <w:b/>
        </w:rPr>
        <w:t xml:space="preserve">Quelle: </w:t>
      </w:r>
      <w:r>
        <w:t>https://mcp.opencaselaw.ch/entscheid/bstger_BK.2004.8</w:t>
      </w:r>
    </w:p>
    <w:p>
      <w:r>
        <w:t>FR: TPF BK.2004.8 du 31 mai 2006</w:t>
      </w:r>
    </w:p>
    <w:p>
      <w:r>
        <w:t>IT: TPF BK.2004.8 del 31 maggio 2006</w:t>
      </w:r>
    </w:p>
    <w:p>
      <w:pPr>
        <w:pStyle w:val="Heading2"/>
      </w:pPr>
      <w:r>
        <w:t>Regeste</w:t>
      </w:r>
    </w:p>
    <w:p>
      <w:r>
        <w:t>Demande de dommages et intérêts et d'indemnité à titre de réparation morale (art. 122 PPF)</w:t>
      </w:r>
    </w:p>
    <w:p>
      <w:pPr>
        <w:pStyle w:val="Heading2"/>
      </w:pPr>
      <w:r>
        <w:t>Erwägungen</w:t>
      </w:r>
    </w:p>
    <w:p>
      <w:r>
        <w:rPr>
          <w:b/>
        </w:rPr>
        <w:t>E. 1</w:t>
      </w:r>
    </w:p>
    <w:p>
      <w:r>
        <w:t>Dans son arrêt du 6 mai 2004 (TPF BK_K 013/04, publié in SJ 2005 I 17), la Cour des plaintes a défini la procédure à suivre dans les cas où, comme en l’espèce, le dommage dont une personne requiert réparation a pour ori- gine aussi bien les mesures prises dans le cadre de la procédure pénale nationale que celles qui ont été ordonnées en vertu des règles de l’EIMP. En substance, la Cour des plaintes a considéré qu’il incombait à l’intéressé d’adresser sa requête d’indemnisation simultanément au MPC et à l’OFJ en s’efforçant, dans la mesure du possible, de distinguer les sources du préjudice qu’il invoquait. La Cour des plaintes a dès lors invité les requé- rants à compléter leurs démarches en saisissant l’OFJ dans le délai d’un an prévu à l’art. 100 al. 1 DPA, applicable par renvoi de l’art. 15 EIMP.</w:t>
      </w:r>
    </w:p>
    <w:p>
      <w:r>
        <w:rPr>
          <w:b/>
        </w:rPr>
        <w:t>E. 1.1</w:t>
      </w:r>
    </w:p>
    <w:p>
      <w:r>
        <w:t>Alors même que plus de deux ans se sont aujourd’hui écoulés depuis la notification de cette décision, il résulte des renseignements pris par la Cour des plaintes que les requérants n’ont donné aucune suite à cette injonction. Par leur inaction, ils ont ainsi renoncé à toute indemnisation fondée sur l’art. 15 EIMP.</w:t>
      </w:r>
    </w:p>
    <w:p>
      <w:r>
        <w:rPr>
          <w:b/>
        </w:rPr>
        <w:t>E. 1.2</w:t>
      </w:r>
    </w:p>
    <w:p>
      <w:r>
        <w:t>De cela suit que la Cour des plaintes doit désormais se prononcer exclusi- vement dans le cadre tracé par l’art. 122 PPF, qui fixe les conditions de l’indemnisation liée à la conduite d’une procédure pénale fédérale.</w:t>
      </w:r>
    </w:p>
    <w:p>
      <w:r>
        <w:rPr>
          <w:b/>
        </w:rPr>
        <w:t>E. 2</w:t>
      </w:r>
    </w:p>
    <w:p>
      <w:r>
        <w:t>A teneur de l’art. 122 PPF, une indemnité peut être allouée, sur demande, à l’inculpé qui est mis au bénéfice d’une ordonnance de non-lieu. L’indemnité est destinée à couvrir le préjudice causé par la détention pré- ventive ou par d’autres actes de l’instruction. Elle peut être refusée lorsque</w:t>
      </w:r>
    </w:p>
    <w:p>
      <w:r>
        <w:t>- 5 - l’inculpé a provoqué ou entravé les opérations de l’instruction par son atti- tude répréhensible ou par sa légèreté (al. 1). La requête est adressée au MPC qui transmet ensuite le dossier à la Cour des plaintes, accompagné de sa proposition d’indemnisation (al. 2). Ces dispositions s’appliquent éga- lement à la procédure de recherches (al. 4).</w:t>
      </w:r>
    </w:p>
    <w:p>
      <w:r>
        <w:rPr>
          <w:b/>
        </w:rPr>
        <w:t>E. 2.1</w:t>
      </w:r>
    </w:p>
    <w:p>
      <w:r>
        <w:t>A s’en tenir à la lettre de l’art. 122 PPF, seul l’inculpé a qualité pour requérir une indemnisation destinée à couvrir le préjudice illégitimement subi à l’occasion de la poursuite pénale. En disposant que l’indemnisation est également possible à l’issue de la procédure de recherches (art. 122 al. 4 PPF), le législateur a certes prévu que la voie de l’indemnisation n’était pas seulement ouverte en cas de décision de non-lieu au sens de l’art. 120 PPF, mais qu’elle pouvait également l’être en cas de suspension des re- cherches au sens de l’art. 106 PPF. Cette extension n’a toutefois pas d’incidence sur la qualité pour agir, dès lors qu’en procédure fédérale, le statut d’inculpé n’est pas limité à la phase de l’instruction préparatoire, mais s’étend déjà à la phase des recherches (cf. par exemple les références précises à l’«inculpé» figurant aux art. 102 al. 1, 103 al. 2 ou 106 al. 1 PPF). La question à résoudre en l’espèce est donc celle de savoir si les re- quérants peuvent se prévaloir de la qualité d’inculpés.</w:t>
      </w:r>
    </w:p>
    <w:p>
      <w:r>
        <w:rPr>
          <w:b/>
        </w:rPr>
        <w:t>E. 2.1.1</w:t>
      </w:r>
    </w:p>
    <w:p>
      <w:r>
        <w:t>La loi fédérale sur la procédure pénale ne contient aucune définition de l’«inculpé» (Beschuldigte, imputato), de telle sorte qu’il y a lieu d’interpréter cette notion en s’inspirant, dans la mesure du possible, des principes perti- nents de droit supérieur ou, à défaut, des régimes prévus par d’autres lois de procédure pénale instituant un droit à l’indemnisation.</w:t>
      </w:r>
    </w:p>
    <w:p>
      <w:r>
        <w:t>La CEDH (art. 5 par. 5) réserve ce droit à la personne victime d’une arres- tation ou d’une détention intervenue en violation des garanties convention- nelles. Son contenu n’est donc d’aucun secours en l’espèce. La même conclusion s’impose à propos du Pacte international relatif aux droits civils et politiques (RS 0.103.2), dont l’art. 9 par. 5 ne reconnaît un droit à la ré- paration qu’à la personne victime d’une arrestation ou d’une détention illé- gale.</w:t>
      </w:r>
    </w:p>
    <w:p>
      <w:r>
        <w:t>Le droit constitutionnel est muet sur ce thème qui, en droit interne, est lais- sé à l’appréciation du législateur fédéral ou cantonal (cf. AUER/MALINVERNI/HOTTELIER, Droit constitutionnel suisse, Genève 2000, vol. II, n° 339).</w:t>
      </w:r>
    </w:p>
    <w:p>
      <w:r>
        <w:t>Sur le plan du droit fédéral de procédure pénale, la comparaison la plus appropriée serait celle qui s’inspirerait de la loi fédérale sur le droit pénal</w:t>
      </w:r>
    </w:p>
    <w:p>
      <w:r>
        <w:t>- 6 - administratif (DPA; RS 313.0). Cette loi, tout en utilisant la même termino- logie que la PPF (cf. par ex. art. 32 ou 74 DPA), contient cependant la même lacune, à savoir que la notion d’inculpé n’y est pas mieux décrite. Les mêmes remarques valent également pour la procédure pénale militaire (Procédure pénale militaire: PPM; RS 322.1; cf. par ex. art. 51). Cette situa- tion insatisfaisante n’a pas échappé au Conseil fédéral qui, dans son projet de code de procédure pénale unifié, prévoit de remplacer le terme d’inculpé par celui de «prévenu» (beschuldigte Person, imputato), ce dernier étant défini comme «toute personne qui, dans une dénonciation, une plainte ou, par une autorité pénale, dans un acte de procédure, est soupçonnée, pré- venue ou accusée d’une infraction» (FF 2006 p. 1144 et art. 109 du projet p. 1405).</w:t>
      </w:r>
    </w:p>
    <w:p>
      <w:r>
        <w:t>Parmi les cantons ayant institué un droit à la réparation en cas de poursuite pénale se révélant infondée, les régimes peuvent être divisés, à cet égard, en deux catégories principales. D’une part les codes d’inspiration française, selon lesquels le statut d’inculpé dépend d’une notification formelle des charges, généralement par un juge d’instruction (art. 113-8 CPP/France, où le terme d’inculpation a été remplacé récemment par celui de «mise en examen»; cf. par ex. art. 134 CPP/GE, art. 121 CPP/JU ou art. 187 CPP/VD; voir également à ce propos les arrêts cités par PIERRE-HENRI BOLLE, Balade à travers la jurisprudence récente en matière de procédure pénale, in RPS 120 [2002] p. 169, spéc. 180). D’autre part les codes d’inspiration germanique (cf. art. 157 CPP/Allemagne), selon lesquels la notion d’inculpé se fonde sur une conception matérielle et s’étend à toute personne visée par la poursuite pénale. Dans la plupart de ces codes can- tonaux, le terme de «Beschuldigte» ou d’«Angeschuldigte» n’est pas défini par la loi (cf. par ex. CPP/ZH, CPP/SG ou CPP/BE). Lorsque cette défini- tion existe, elle est rédigée en termes similaires à ceux du projet de code fédéral unifié (cf. par ex. § 10 let. c CPP/ZG).</w:t>
      </w:r>
    </w:p>
    <w:p>
      <w:r>
        <w:t>Or les mécanismes de la PPF sont manifestement plus proches de ces derniers systèmes. Comme déjà rappelé (v. supra consid. 2.1), le statut d’inculpé existe déjà, en procédure fédérale, au stade des recherches et la loi n’impose pas un acte formel de l’autorité, telle la notification des char- ges, pour que la qualité d’inculpé soit acquise. On en déduira donc qu’à l’instar de la majorité des codes cantonaux alémaniques, la PPF reconnaît la qualité d’inculpé à toute personne contre laquelle une enquête pénale est dirigée en sa qualité d’auteur présumé de l’infraction qui fait l’objet de la poursuite. C’est d’ailleurs le sens retenu par la seule jurisprudence publiée sur ce thème (ATF 106 Ia 7 consid. 4).</w:t>
      </w:r>
    </w:p>
    <w:p>
      <w:r>
        <w:t>- 7 -</w:t>
      </w:r>
    </w:p>
    <w:p>
      <w:r>
        <w:rPr>
          <w:b/>
        </w:rPr>
        <w:t>E. 2.1.2</w:t>
      </w:r>
    </w:p>
    <w:p>
      <w:r>
        <w:t>En l’espèce, l’enquête pénale a été ouverte formellement contre A., F. et G.. Aucun acte de la procédure ne mentionne les requérants B., C. et D. comme étant soupçonnés d’avoir commis les infractions poursuivies. Quant à E., les dispositions légales en vigueur à l’époque ne permettaient pas de la poursuivre en qualité d’auteur d’une infraction. Les dispositions légales relatives à la responsabilité pénale de l’entreprise (art. 100 quater CP) ne sont en effet entrées en vigueur que le 1er octobre 2003, soit postérieure- ment aux faits sous enquête, et elles n’ont aucun caractère rétroactif (art. 2 CP; ALAIN MACALUSO, La responsabilité pénale de l’entreprise, Genève 2004, nos 1021-1022). De cela résulte qu’au nombre des requérants, seule A. peut être considérée comme inculpée au sens de l’art. 122 PPF. La question à résoudre au sujet des autres requérants est donc celle de savoir si, nonobstant le silence de l’art. 122 PPF, l’indemnisation prévue par cette disposition leur est également accessible, alors même que leur statut pro- cédural, pour peu qu’il puisse être défini, ne serait que celui de tiers indirec- tement concernés par l’enquête, voire de tiers dont les valeurs patrimonia- les auraient été provisoirement séquestrées.</w:t>
      </w:r>
    </w:p>
    <w:p>
      <w:r>
        <w:rPr>
          <w:b/>
        </w:rPr>
        <w:t>E. 2.2</w:t>
      </w:r>
    </w:p>
    <w:p>
      <w:r>
        <w:t>L’indemnisation prévue à l’art. 122 PPF institue une responsabilité causale de l’Etat à l’égard de l’inculpé libéré des poursuites engagées contre lui. L’indemnisation peut ainsi être due alors même qu’aucune faute n’a été commise par les autorités de poursuite (ATF 118 IV 420 consid. 2b; arrêt du Tribunal fédéral 8G.60/2003 du 17 juin 2003 consid. 1; TPF BK.2005.9). Une telle indemnisation n’est toutefois imposée ni par le droit constitution- nel, ni par les art. 5 ou 6 CEDH (arrêt du Tribunal fédéral du 19 décembre 1994 consid. 3b, publié in SJ 1995 p. 285), de telle sorte qu’il revient au lé- gislateur fédéral et aux législateurs cantonaux de décider s’ils entendent prévoir une telle mesure dans leurs législations internes.</w:t>
      </w:r>
    </w:p>
    <w:p>
      <w:r>
        <w:rPr>
          <w:b/>
        </w:rPr>
        <w:t>E. 2.2.1</w:t>
      </w:r>
    </w:p>
    <w:p>
      <w:r>
        <w:t>La plupart des cantons prévoient, à l’instar de l’art. 122 PPF, que l’indemnisation est réservée à l’inculpé (voir par ex. art. 379 CPP/GE, art 399 CPP/BE, art. 234 et 297 CPP/JU, art. 271 CPP/NE, art. 67 CPP/VD, art. 317 CPP/TI). Quelques législations cantonales stipulent toutefois que l’indemnisation est également accessible à des tiers (voir par ex. art. 114 CPP/VS, §65 CPP/TG, §23 Cst./AG).</w:t>
      </w:r>
    </w:p>
    <w:p>
      <w:r>
        <w:t>Le législateur fédéral a prévu l’indemnisation de tiers à l’art. 99 al. 2 DPA, qui dispose notamment que le détenteur d’un objet séquestré a droit, s’il n’a pas été inculpé, à une indemnité en couverture du préjudice subi sans sa faute. Cette hypothèse est également envisagée dans le projet de code de procédure pénale unifié du 21 décembre 2005 (art. 442: cf. FF 2006 p. 1315 et 1506).</w:t>
      </w:r>
    </w:p>
    <w:p>
      <w:r>
        <w:t>- 8 -</w:t>
      </w:r>
    </w:p>
    <w:p>
      <w:r>
        <w:t>Sachant que, dans la mesure du possible, les dispositions analogues de la procédure pénale ordinaire, de la procédure pénale administrative et de l’entraide judiciaire internationale en matière pénale doivent être appliquées de manière cohérente (TPF BV.2005.20, approuvé par l’arrêt du Tribunal fédéral 1S.28/2005 du 27 septembre 2005) la question pourrait dès lors se poser de savoir s’il ne conviendrait pas, ne serait-ce que de lege ferenda, d’appliquer la règle de l’art. 99 al. 2 DPA également dans le cas d’un dom- mage subi par des tiers à la suite d’un séquestre ordonné en procédure pénale ordinaire. Pour les motifs qui vont suivre, cette question pourra tou- tefois rester indécise.</w:t>
      </w:r>
    </w:p>
    <w:p>
      <w:r>
        <w:rPr>
          <w:b/>
        </w:rPr>
        <w:t>E. 2.2.2</w:t>
      </w:r>
    </w:p>
    <w:p>
      <w:r>
        <w:t>A teneur de l’art. 99 al. 2 DPA, la qualité pour requérir l’indemnisation est réservée au détenteur d’un objet séquestré et à l’occupant perquisitionné qui n’ont pas été inculpés. Aucune perquisition de logement n’ayant été opérée en l’espèce, il ne pourrait être entré en matière sur les prétentions des requérants non inculpés que si ces derniers démontraient que des sé- questres ont été ordonnés sur des valeurs patrimoniales dont ils étaient les détenteurs.</w:t>
      </w:r>
    </w:p>
    <w:p>
      <w:r>
        <w:t>Des actes de la procédure, il résulte qu’aucune valeur patrimoniale détenue par B., C. ou D. n’a été séquestrée. Ces requérants ne prétendent d’ailleurs pas le contraire.</w:t>
      </w:r>
    </w:p>
    <w:p>
      <w:r>
        <w:t>La seule valeur patrimoniale séquestrée et détenue par E. est constituée par une créance de cette dernière envers la société K.. Or ce séquestre a été ordonné dans le seul cadre de l’entraide requise par les autorités bel- ges. Aucune ordonnance de séquestre portant sur cette créance ne figure au dossier de la procédure nationale et E. ne prétend pas le contraire.</w:t>
      </w:r>
    </w:p>
    <w:p>
      <w:r>
        <w:t>Les seuls comptes bancaires séquestrés en procédure nationale appar- tiennent à A. (déjà légitimée à agir en qualité d’inculpée), à F. et à G. (qui ne requièrent aucune indemnisation).</w:t>
      </w:r>
    </w:p>
    <w:p>
      <w:r>
        <w:t>C’est dire que, même si les règles découlant de l’art. 99 al. 2 DPA devaient être appliquées dans le cadre de l’art. 122 DPA, il n’en résulterait pas pour autant que les requérants, autres que A., seraient légitimés à agir. En tant qu’elle émane de B., C., D. et E., la requête est donc irrecevable.</w:t>
      </w:r>
    </w:p>
    <w:p>
      <w:r>
        <w:rPr>
          <w:b/>
        </w:rPr>
        <w:t>E. 3</w:t>
      </w:r>
    </w:p>
    <w:p>
      <w:r>
        <w:t>Dans le cadre de la procédure d’indemnisation fondée sur la responsabilité causale de l’Etat, c’est au requérant qu’il incombe d’apporter la preuve du</w:t>
      </w:r>
    </w:p>
    <w:p>
      <w:r>
        <w:t>- 9 - dommage dont il prétend à la réparation (ATF 117 IV 209 consid. 4b; arrêt du Tribunal fédéral 1P.365/1999 du 24 février 2000 consid. 4; TPF BK.2005.9 déjà cité). Il y a donc lieu d’examiner si A., seule légitimée à agir, a valablement satisfait à cette exigence.</w:t>
      </w:r>
    </w:p>
    <w:p>
      <w:r>
        <w:rPr>
          <w:b/>
        </w:rPr>
        <w:t>E. 3.1</w:t>
      </w:r>
    </w:p>
    <w:p>
      <w:r>
        <w:t>Alors même que de longs délais leur ont été accordés à cette fin, les requé- rants se sont abstenus de toute précision sur les faits dont ils déduisent le préjudice considérable qu’ils prétendent avoir subi du fait de l’enquête. De leur mémoire du 22 avril 2003 (ch. 86 et 87) et de leur demande de dom- mages et intérêts du 14 octobre suivant, il résulte que les mesures de sé- questre ordonnées en Suisse et les rumeurs qui se seraient propagées à leur propos dans leur pays d’origine auraient paralysé le commerce d’or auquel il se livraient licitement et auraient gravement terni leur réputation. Ces allégations ne sont fondées sur aucun document, ni étayées par aucun fait précis qui serait susceptible d’être établi d’une autre manière. Bien plus, les requérants s’abstiennent de tout allégué qui permettrait d’individualiser le dommage qu’ils prétendent avoir subi et qui permettrait à la cour de dé- terminer si A. a personnellement subi un préjudice et, dans l’affirmative, d’en estimer l’étendue. Des maigres renseignements fournis, de manière désordonnée, au fil de la procédure, il résulte que la prétendue paralysie commerciale imposée aux requérants serait en réalité liée au seul séques- tre des avoirs de E. (cf. ch. 86 et 87 du mémoire du 22 avril 2003). D’un courrier adressé au MPC, le 23 septembre 2003, par l’avocat des requé- rants, il résulte encore que les comptes bancaires séquestrés au préjudice de A. n’ont jamais été utilisés à des fins commerciales. Dès l’instant où E. n’a pas qualité pour agir, que cette société n’appartient pas à A., mais à ses enfants, et que A. ne rend même pas vraisemblable l’existence d’un dommage lié au séquestre de ses propres comptes, il s’impose de consta- ter que, faute de justification quelconque, sa demande de réparation d’un prétendu préjudice commercial ne peut qu’être rejetée.</w:t>
      </w:r>
    </w:p>
    <w:p>
      <w:r>
        <w:rPr>
          <w:b/>
        </w:rPr>
        <w:t>E. 3.2</w:t>
      </w:r>
    </w:p>
    <w:p>
      <w:r>
        <w:t>A. prétend avoir été victime d’un préjudice moral, car l’enquête aurait pro- voqué des «rumeurs» sur son implication dans des activités illicites. Il est certes admis que le tort moral fait partie du préjudice ouvrant la voie à l’indemnisation (ATF 124 I 274 consid. 3d; 119 Ia 221 consid. 6a; PIQUE- REZ, Procédure pénale Suisse, Zurich 2000, n° 4024; HAUSER/SCHWERI/HARTMANN, Schweizerisches Strafprozessrecht, 6ème éd., Bâle 2005, p. 571 n° 6), mais encore faut-il que ce tort moral soit au moins vraisemblable et qu’un lien de causalité existe entre le préjudice al- légué et la conduite de l’enquête. En l’espèce, la requérante se limite à in- voquer l’existence d’articles de presse qui, en Suisse ou en Belgique, au- raient fait état de sa mise en cause (cf. ch. 6 de sa demande du 14 octobre</w:t>
      </w:r>
    </w:p>
    <w:p>
      <w:r>
        <w:t>- 10 - 2003). Elle s’abstient cependant de produire le moindre article à l’appui. Le dossier de la cause contient toutefois trois articles de la presse belge et suisse faisant mention de l’enquête ouverte dans les deux pays et citant nommément la requérante. Ces maigres éléments sont toutefois largement insuffisants pour établir l’existence d’un tort moral. La requérante est en ef- fet ressortissante de la République démocratique du Congo, elle vit dans cet Etat et elle y déploie apparemment son activité commerciale. Elle ne démontre pas, ni même n’allègue que les articles de presse précités au- raient été diffusés dans son pays et que son honneur aurait été ainsi at- teint. Si l’on ajoute que la requérante n’a jamais été arrêtée, ni même citée à comparaître, et qu’aucun mandat n’a jamais été délivré à son encontre, on doit en conclure que l’existence d’un tort moral, sujet à indemnisation, n’est pas démontrée non plus.</w:t>
      </w:r>
    </w:p>
    <w:p>
      <w:r>
        <w:rPr>
          <w:b/>
        </w:rPr>
        <w:t>E. 3.3</w:t>
      </w:r>
    </w:p>
    <w:p>
      <w:r>
        <w:t>Il est généralement admis que les frais de défense font partie du préjudice dont la réparation peut être requise en application de l’art. 122 PPF (ATF 115 IV 156 consid. 2c; TPF BK.2005.9 consid. 1.2). La nécessité de recou- rir à l’assistance d’un avocat ne pouvant être sérieusement contestée en l’espèce, la requérante A. a donc droit en principe à être indemnisée pour les frais occasionnés par un tel recours.</w:t>
      </w:r>
    </w:p>
    <w:p>
      <w:r>
        <w:rPr>
          <w:b/>
        </w:rPr>
        <w:t>E. 3.3.1</w:t>
      </w:r>
    </w:p>
    <w:p>
      <w:r>
        <w:t>Comme tout autre poste de la requête en indemnisation, le montant de l’indemnité liée à l’assistance d’un avocat doit être établi par la partie re- quérante. Selon la jurisprudence (TPF BK.2006.2 consid. 3.2), le règlement sur les dépens et indemnités alloués devant le Tribunal pénal fédéral (RS 173.711.31 ) est applicable par analogie. A teneur de l’art. 3 de ce règle- ment, il incombe à la partie requérante de présenter un décompte des pres- tations de l’avocat, à défaut de quoi l’indemnité est fixée selon l’appréciation du Tribunal. En l’espèce, aucun décompte n’a été produit, alors même que l’avocat en avait annoncé le dépôt (cf. son courrier du 31 mars 2004 adressé à la Cour des plaintes). Il convient donc de procéder à une appréciation en se fondant sur les éléments du dossier, d’où il ressort que l’activité de l’avocat a consisté à consulter les actes, à adresser divers courriers au MPC et à rédiger un mémoire de plus de cinquante pages à l’appui d’une demande de levée des séquestres ordonnés et d’une suspen- sion des procédures engagées.</w:t>
      </w:r>
    </w:p>
    <w:p>
      <w:r>
        <w:rPr>
          <w:b/>
        </w:rPr>
        <w:t>E. 3.3.2</w:t>
      </w:r>
    </w:p>
    <w:p>
      <w:r>
        <w:t>La proposition du MPC d’allouer une indemnité globale de fr. 2’000.-, qui correspondrait à une dizaine d’heures de travail (cf. art. 3 al. 1 du règle- ment précité), est certainement insuffisante pour couvrir l’ensemble des prestations de l’avocat. Par ailleurs, la prétention de ce dernier à l’arrêté d’un honoraire forfaitaire de fr. 50’000.- est clairement excessive. Elle se</w:t>
      </w:r>
    </w:p>
    <w:p>
      <w:r>
        <w:t>- 11 - fonde principalement sur l’allégué selon lequel ce mandataire aurait dû se rendre en Afrique pour y prendre connaissance de la législation locale et pour s’y entretenir avec les autorités du pays. Or non seulement aucun jus- tificatif n’est produit à l’appui de cette affirmation, mais la nécessité de tel- les démarches n’est guère établie. Si en effet, comme ils l’affirment, les re- quérants étaient alors à la tête d’un commerce florissant, on ne voit pas qu’ils eussent été dans l’incapacité de s’assurer les services d’un manda- taire local et qu’il ait été indispensable que leur avocat suisse se déplace en République du Congo pour y entreprendre lui-même les démarches uti- les à leur représentation en Suisse. Tout bien considéré, il parait ainsi équi- table de retenir que les prestations fournies par l’avocat et qui peuvent être prises en considération représentent une cinquantaine d’heures et corres- pondent à un honoraire de l’ordre de fr. 10’000.-. Il faut ajouter cependant que ces prestations intervenaient également dans le cadre de la procédure d’entraide et qu’elles étaient aussi accomplies en faveur des requérants dont la légitimité pour agir a été écartée. On admettra donc, en conclusion, que l’indemnité due pour la défense de la requérante A. dans le cadre de la procédure nationale doit être arrêtée à fr. 4’000.-.</w:t>
      </w:r>
    </w:p>
    <w:p>
      <w:r>
        <w:rPr>
          <w:b/>
        </w:rPr>
        <w:t>E. 4</w:t>
      </w:r>
    </w:p>
    <w:p>
      <w:r>
        <w:t>L’issue de la cause commande que les requérants dont la démarche est jugée irrecevable assument, solidairement entre eux, un émolument de fr. 2’000.- à titre de frais (art. 156 OJ applicable par renvoi de l’art. 245 PPF et art. 3 du règlement sur les émoluments judiciaires perçus par le Tribunal pénal fédéral [RS 173.711.32]). Quant à la requérante A., qui n’obtient que très partiellement gain de cause, aucun émolument ne sera mis à sa charge, ni aucune indemnité ne lui sera allouée à titre de dépens (art. 156 al. 2 et 3 et 159 al. 3 OJ).</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