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BH.2025.5 vom 30. Juni 2025</w:t>
      </w:r>
    </w:p>
    <w:p>
      <w:r>
        <w:t>Bundesstrafgericht, 2025-06-30, DE</w:t>
      </w:r>
    </w:p>
    <w:p>
      <w:r>
        <w:rPr>
          <w:b/>
        </w:rPr>
        <w:t xml:space="preserve">Quelle: </w:t>
      </w:r>
      <w:r>
        <w:t>https://mcp.opencaselaw.ch/entscheid/bstger_BH.2025.5</w:t>
      </w:r>
    </w:p>
    <w:p>
      <w:r>
        <w:t>FR: TPF BH.2025.5 du 30 juin 2025</w:t>
      </w:r>
    </w:p>
    <w:p>
      <w:r>
        <w:t>IT: TPF BH.2025.5 del 30 giugno 2025</w:t>
      </w:r>
    </w:p>
    <w:p>
      <w:pPr>
        <w:pStyle w:val="Heading2"/>
      </w:pPr>
      <w:r>
        <w:t>Regeste</w:t>
      </w:r>
    </w:p>
    <w:p>
      <w:r>
        <w:t>Rückweisungsurteil des Bundesgerichts; amtliche Verteidigung im Beschwerdeverfahren (Art. 132 Abs. 1 lit. b StPO); unentgeltliche Rechtspflege (Art. 29 Abs. 3 BV); Kosten- und Entschädigungsfolgen</w:t>
      </w:r>
    </w:p>
    <w:p>
      <w:pPr>
        <w:pStyle w:val="Heading2"/>
      </w:pPr>
      <w:r>
        <w:t>Erwägungen</w:t>
      </w:r>
    </w:p>
    <w:p>
      <w:r>
        <w:rPr>
          <w:b/>
        </w:rPr>
        <w:t>E. 1.1</w:t>
      </w:r>
    </w:p>
    <w:p>
      <w:r>
        <w:t>Im Falle eines Rückweisungsurteils hat die mit der Neubeurteilung befasste Instanz nach ständiger Rechtsprechung die rechtliche Beurteilung, mit der die Zurückweisung begründet wird, ihrer Entscheidung zugrunde zu legen (BGE 143 IV 214 E. 5.3.3 S. 222; s. auch DORMANN, Basler Kommentar,</w:t>
      </w:r>
    </w:p>
    <w:p>
      <w:r>
        <w:rPr>
          <w:b/>
        </w:rPr>
        <w:t>E. 1.2</w:t>
      </w:r>
    </w:p>
    <w:p>
      <w:r>
        <w:t>Gemäss dem Rückweisungsurteil des Bundesgerichts hätte die Beschwer- dekammer das Gesuch des Beschwerdeführers um Gewährung der unent- geltlichen Rechtspflege nicht wegen Aussichtslosigkeit abweisen dürfen, weshalb die Sache an die Beschwerdekammer zwecks Prüfung der von ihm behaupteten Mitteillosigkeit zurückgewiesen wurde (act. 1, S. 10). Darauf ist im Nachfolgenden näher einzugehen.</w:t>
      </w:r>
    </w:p>
    <w:p>
      <w:r>
        <w:rPr>
          <w:b/>
        </w:rPr>
        <w:t>E. 1.3.1</w:t>
      </w:r>
    </w:p>
    <w:p>
      <w:r>
        <w:t>Die prozessuale Bedürftigkeit beurteilt sich nach der gesamten wirtschaftli- chen Situation der rechtsuchenden Person im Zeitpunkt der Einreichung des Gesuchs. Dazu gehören einerseits sämtliche finanziellen Verpflichtungen, andererseits die Einkommens- und Vermögensverhältnisse (BGE 141 III 369 E. 4.1; 124 I 1 E. 2a; Urteile des Bundesgerichts 1B_549/2022 vom 17. Feb- ruar 2023 E. 3.1; 1B_245/2020 vom 23. Juli 2020 E. 3.5). Zu berücksichtigen sind dabei auch die Mittel unterstützungspflichtiger Personen, insbesondere jene des Ehegatten. Die Pflicht des Staats, der bedürftigen Partei die unent- geltliche Rechtspflege zu gewähren, geht der Beistands- und Beitragspflicht aus Familienrecht nach (vgl. BGE 127 I 202 E. 3b S. 205 mit Hinweisen; Entscheide des Bundesstrafgerichts BH.2023.15 vom 19. Dezember 2023;</w:t>
      </w:r>
    </w:p>
    <w:p>
      <w:r>
        <w:t>- 6 -</w:t>
      </w:r>
    </w:p>
    <w:p>
      <w:r>
        <w:t>E. 2.2; BH.2011.7+BP.2011.71 vom 19. Dezember 2011 E. 9; BP.2010.69 vom 3. Dezember 2010 S. 4).</w:t>
      </w:r>
    </w:p>
    <w:p>
      <w:r>
        <w:rPr>
          <w:b/>
        </w:rPr>
        <w:t>E. 1.3.2</w:t>
      </w:r>
    </w:p>
    <w:p>
      <w:r>
        <w:t>Nach der bundesstrafgerichtlichen Rechtsprechung wird bei der Beurteilung eines Gesuchs um Gewährung der unentgeltlichen Rechtspflege ebenfalls allfälligen Beschlagnahmungen von Vermögenswerten des betreffenden Ge- suchstellers Rechnung getragen (vgl. noch unter Geltung der alten Bundes- strafprozessordnung TPF 2005 73 E. 5.2-5.4; 2005 109 E. 6.2; s. auch im Beschwerdeverfahren im Bereich der internationalen Rechtshilfe in Strafsa- chen Entscheid des Bundesstrafgerichts RR.2010.132+RP.2010.31 vom</w:t>
      </w:r>
    </w:p>
    <w:p>
      <w:r>
        <w:rPr>
          <w:b/>
        </w:rPr>
        <w:t>E. 1.3.3</w:t>
      </w:r>
    </w:p>
    <w:p>
      <w:r>
        <w:t>Es obliegt der antragstellenden Partei, ihre aktuellen Einkommens- und Ver- mögensverhältnisse umfassend aufzuzeigen und ihre finanziellen Verpflich- tungen zu belegen (BGE 135 I 221 E. 5.1). Kommt sie dieser Obliegenheit nicht nach, ist der Antrag abzuweisen (BGE 125 IV 161 E. 4a; Urteile des Bundesgerichts 1B_549/2022 vom 17. Februar 2023 E. 3.1; 1B_379/2021 vom 6. April 2022 E. 2.2; 1B_245/2020 vom 23. Juli 2020 E. 3.5; 1B_502/2019 vom 23. Dezember 2019 E. 2.2; 1B_107/2018 vom 30. April 2018 E. 2.3; 1B_332/2012 vom 15. August 2012 E. 2.5). Die mit dem Gesuch befasste Behörde ist hingegen weder verpflichtet, den betreffenden Sachverhalt von sich aus umfassend abzuklären, noch muss sie alles Behauptete von Amtes wegen überprüfen (Urteile des Bundesge- richts 1B_549/2022 vom 17. Februar 2023 E. 3.1; 6B_578/2020 vom 11. Au- gust 2021 E. 3.3; 2C_367/2020 vom 7. Oktober 2020 E. 3.3; je mit Hinwei- sen). Sie hat unbeholfene Rechtssuchende aber darüber zu informieren, welche Angaben zur Beurteilung des Gesuchs eingereicht werden müssen (BGE 120 Ia 179 E. 4a; Urteil 2C_367/2020 vom 7. Oktober 2020 E. 3.3; je mit Hinweisen). Demgegenüber ist anwaltlich vertretenen Gesuchstellerin- nen und Gesuchstellern dem Grundsatz nach keine Nachfrist anzusetzen, wenn diese ihrer Mitwirkungsobliegenheit nicht nachgekommen sind, und kann ihr Gesuch um Gewährung der unentgeltlichen Rechtspflege ohne weiteres abgewiesen werden (Urteile des Bundesgerichts 5A_1012/2020 vom 3. März 2021 E. 3.2.3; 5A_502/2017 vom 15. August 2017 E. 3.2; 5A_327/2017 vom 2. August 2017 E. 4; je mit Hinweisen; vgl. auch Urteil 6B_578/2020 vom 11. August 2021 E. 3.4 e contrario). Das Gericht hat die</w:t>
      </w:r>
    </w:p>
    <w:p>
      <w:r>
        <w:t>- 7 -</w:t>
      </w:r>
    </w:p>
    <w:p>
      <w:r>
        <w:t>antragsstellende Person indessen auch bei anwaltlicher Vertretung immer dann zur Klärung aufzufordern und ihr entsprechend eine Nachfrist zur Einreichung weiterer Unterlagen anzusetzen, wenn diese ihrer Mitwir- kungsobliegenheit zwar nachgekommen ist, es ihr aber (dennoch) nicht mit der ersten Eingabe gelungen ist, ihre Bedürftigkeit zur Zufriedenheit des Gerichts nachzuweisen (Urteile des Bundesgerichts 1B_502/2019 vom 23. Dezember 2019 E. 2; 1B_389/2015 vom 7. Januar 2016 E. 5.4; siehe auch 6B_578/2020 vom 11. August 2021 E. 3.4; zum Präjudiz s. Urteil des Bundesgerichts 2P.195/2000 vom 9. April 2001 E. 4).</w:t>
      </w:r>
    </w:p>
    <w:p>
      <w:r>
        <w:rPr>
          <w:b/>
        </w:rPr>
        <w:t>E. 1.4.1</w:t>
      </w:r>
    </w:p>
    <w:p>
      <w:r>
        <w:t>Wie der Beschwerdeführer zutreffend ausführt, ist die von ihm behauptete Mittellosigkeit zum Zeitpunkt der Gesuchseinreichung, d.h. hier am 17. März 2025 zu beurteilen. Da der Beschwerdeführer bereits im Verfahren BP.2024.109 (Hauptverfahren BH.2024.14) im Formular betreffend unent- geltliche Rechtspflege zu seiner finanziellen Situation keine Angaben ge- macht hatte, in der Beschwerde vom 17. März 2025 auf das Verfahren BP.2024.109 verwies und die Beschwerdekammer diese Beschwerde als aussichtlos qualifizierte, verzichtete die Beschwerdekammer dem anwaltlich vertretenen Beschwerdeführer das Formular betreffend unentgeltliche Rechtspflege im Verfahren BH.2025.3 erneut zuzustellen. Indes wurde der Beschwerdeführer im Nachgang an das Rückweisungsurteil des Bundesge- richts 7B_381/2025 vom 26. Mai 2025 mit Schreiben vom 4. und 17. Juni 2025 aufgefordert, das Formular auszufüllen bzw. die dort verlangten Anga- ben zu seinem Einkommen und Vermögen sowie desjenigen seiner Ehepart- nerin zu machen sowie die entsprechenden Belege bis zum 16. Juni resp. 23. Juni 2025 einzureichen (act. 2 und 4). Damit wurde dem Beschwerde- führer ausreichend Gelegenheit eingeräumt, sein in der Beschwerde vom 17. März 2025 gestelltes Gesuch betreffend unentgeltliche Rechtspflege und -verbeiständung zu ergänzen. Spätestens dann war für den anwaltlich vertretenen Beschwerdeführer erkennbar, dass aus Sicht des Gerichts die Offenlegung seiner finanziellen Verhältnisse zur Prüfung seines Gesuchs als notwendig beurteilt wird und ihn diesbezüglich eine Mitwirkungsobliegenheit trifft. Auch nach ausdrücklicher Aufforderung durch die Beschwerdekammer machte der Beschwerdeführer (wie bereits im Verfahren BP.2024.109) im Formular betreffend unentgeltliche Rechtspflege vom 23. Juni 2025 weder Angaben zu den finanziellen Verhältnissen von ihm und seiner Ehepartnerin noch reichte er die entsprechenden Belege ein. Im Formular gab der Beschwerdeführer lediglich an, über keine Einnahmen resp. Lohn im Moment zu verfügen und dass das gesamte Vermögen von der Beschwer- degegnerin blockiert sei (act. 5.1). Somit hat auch der Hinweis der</w:t>
      </w:r>
    </w:p>
    <w:p>
      <w:r>
        <w:t>- 8 -</w:t>
      </w:r>
    </w:p>
    <w:p>
      <w:r>
        <w:t>Beschwerdekammer, dass unvollständig ausgefüllte oder nicht mit den erforderlichen Beilagen versehene Gesuche ohne weiteres abgewiesen werden können (act. 4), den Beschwerdeführer nicht dazu bewegen können, der Aufforderung des Gerichts nachzukommen. Der Umstand, dass nach der bundesgerichtlichen Rechtsprechung an der Mitwirkungsobliegenheit im Haftprüfungsverfahren keine überspannten Anforderungen gestellt werden dürfen (Urteile des Bundesgerichts 7B_485/2023 vom 11. September 2023 E. 4.5), bedeutet nicht, dass in einem solchen Fall bereits grundsätzlich we- der Angaben zu den finanziellen Verhältnissen eines Gesuchstellers noch Belege dazu erwartet werden dürfen. Insbesondere ist nicht ersichtlich, wes- halb der in der Schweiz wohnhafte Beschwerdeführer während der Haft nicht in der Lage gewesen sein soll, jedenfalls einen Überblick über seine finanzi- ellen Verhältnisse (Vermögen, Schulden, Auslagen, Einkommen) zu geben. Indes reichte der Beschwerdeführer das Formular betreffend unentgeltliche Rechtspflege im Verfahren BH.2024.14 ohne Angaben zu seinen finanziellen Verhältnissen ein. Ebenso wurden im Formular Angaben zu den finanziellen Verhältnissen der Ehepartnerin des Beschwerdeführers verlangt, welche zu keinem Zeitpunkt inhaftiert war. Ausserdem befindet sich der Beschwerde- führer seit dem 28. Mai 2025 in Freiheit (act. 3), weshalb er der Aufforderung des Gerichts auch nach der Haftentlassung ohne weiteres nachkommen konnte. Dass alle relevanten Belege von der Beschwerdegegnerin sicherge- stellt bzw. beschlagnahmt worden seien und sich die Strafverfolgungsbe- hörde auf entsprechenden Antrag hin weigere, die Originale oder Kopien der vom Beschwerdeführer bezeichneten Belege zu seinen finanziellen Verhält- nissen herauszugeben, macht der Beschwerdeführer nicht geltend.</w:t>
      </w:r>
    </w:p>
    <w:p>
      <w:r>
        <w:rPr>
          <w:b/>
        </w:rPr>
        <w:t>E. 1.4.2</w:t>
      </w:r>
    </w:p>
    <w:p>
      <w:r>
        <w:t>Nachdem der Beschwerdeführer die Positionen des Formulars betreffend unentgeltliche Rechtspflege nicht ausgefüllt und weder in Bezug auf ihn noch in Bezug auf seine Ehefrau Angaben zu Lebensunterhaltskosten, Ein- nahmen, Vermögen, Schulden etc. tätigte; er damit seine finanziellen Ver- hältnisse nicht offengelegt hat, kann nicht festgestellt werden, wie er seinen Lebensunterhalt bestreitet bzw. bestritt noch welche Vermögenswerte des Beschwerdeführers und seiner Ehepartnerin vom gegen den Beschwerde- führer erhobenen Verdacht der qualifizierten Geldwäscherei überhaupt betroffen sein könnten. Sind die finanziellen Verhältnisse des Beschwerde- führers nicht bekannt, kann nicht untersucht werden, ob der Beschwerdefüh- rer unter Berücksichtigung der geltend gemachten Umstände als bedürftig zu gelten hat. Die finanzielle Situation des Beschwerdeführers und seiner Ehepartnerin ergibt sich entgegen seiner Behauptung auch nicht aus den der Beschwerdekammer eingereichten Verfahrensakten. Die bisherigen Verfah- ren standen im Zusammenhang mit der Untersuchungshaft des Beschwer- deführers und die vom Beschwerdeführer behaupteten Vermögensbeschlag- nahmen waren zu keinem Zeitpunkt Gegenstand eines Beschwerde-</w:t>
      </w:r>
    </w:p>
    <w:p>
      <w:r>
        <w:t>- 9 -</w:t>
      </w:r>
    </w:p>
    <w:p>
      <w:r>
        <w:t>verfahrens. Damit steht vorliegend nicht fest, dass zum Zeitpunkt des Gesuchs um Gewährung der unentgeltlichen Rechtspflege sämtliche Vermö- genswerte des Beschwerdeführers und seiner Ehepartnerin beschlagnahmt waren und dass der Beschwerdeführer nicht über genügend finanzielle Mittel für ein Beschwerdeverfahren und eine Rechtsvertretung verfügte. Der Um- stand, dass gegen den Beschwerdeführer eine Strafuntersuchung wegen qualifizierter Geldwäscherei geführt wird, schliesst nicht aus, dass er und seine Ehepartnerin über Vermögenswerte legaler Herkunft verfügen. Die Strafuntersuchung wegen qualifizierter Geldwäscherei oder die Untersu- chungshaft führen nicht dazu, dass er eo ipso als bedürftig zu gelten hat (vgl. Entscheide des Bundesstrafgerichts BH.2023.15 vom 19. Dezember 2023 E. 2.5.2; BH.2011.7 vom 19. Dezember 2011 E. 9).</w:t>
      </w:r>
    </w:p>
    <w:p>
      <w:r>
        <w:rPr>
          <w:b/>
        </w:rPr>
        <w:t>E. 1.5</w:t>
      </w:r>
    </w:p>
    <w:p>
      <w:r>
        <w:t>Der Beschwerdeführer ist seiner Mitwirkungspflicht nicht nachgekommen. Er hat die zur Beurteilung der Gewährung der unentgeltlichen Rechtspflege benötigten Angaben nicht getätigt, obwohl ihm dies zumutbar gewesen wäre. Die geltend gemachte Bedürftigkeit kann nicht festgestellt werden. Das Ge- such um Gewährung der unentgeltlichen Rechtspflege und -verbeiständung ist abzuweisen.</w:t>
      </w:r>
    </w:p>
    <w:p>
      <w:r>
        <w:t>2. Bei diesem Ausgang des Verfahrens hat der Beschwerdeführer die Gerichts- kosten zu tragen (vgl. Art. 428 Abs. 1 StPO). Die Gerichtsgebühr ist auf Fr. 2'000.-- festzusetzen (Art. 73 StBOG i.V.m. Art. 5 und Art. 8 Abs. 1 des Reglements des Bundesstrafgerichts vom 31. August 2010 über die Kosten, Gebühren und Entschädigungen in Bundesstrafverfahren [BStKR; SR 173.713.162]).</w:t>
      </w:r>
    </w:p>
    <w:p>
      <w:r>
        <w:t>- 10 -</w:t>
      </w:r>
    </w:p>
    <w:p>
      <w:r>
        <w:rPr>
          <w:b/>
        </w:rPr>
        <w:t>E. 3</w:t>
      </w:r>
    </w:p>
    <w:p>
      <w:r>
        <w:t>Aufl. 2018, N. 18 zu Art. 107 BGG; KELLER/WIPRÄCHTIGER, Beschwerde in Strafsachen, in: Geiser/Münch/Uhlmann/Gelzer [Hrsg.], Handbücher für die Anwaltspraxis, Bd. I, Prozessieren vor Bundesgericht, 4. Aufl. 2014, Rz. 3.138).</w:t>
      </w:r>
    </w:p>
    <w:p>
      <w:r>
        <w:rPr>
          <w:b/>
        </w:rPr>
        <w:t>E. 4</w:t>
      </w:r>
    </w:p>
    <w:p>
      <w:r>
        <w:t>Oktober 2010 E. 8.2 f.). So muss ein Beschuldigter in Untersuchungshaft, gegen welchen wegen des Verdachts auf Beteiligung an einer kriminellen Organisation und auch Geldwäscherei ermittelt wird und welcher nach er- folgter Beschlagnahme seiner Vermögenswerte nicht mehr über genügend finanzielle Mittel verfügt, um seinen gewillkürten Verteidiger zu bezahlen, auf das Recht auf unentgeltliche Verteidigung zurückgreifen können. In einem solchen Fall gilt der Gesuchsteller als bedürftig (TPF 2005 73 E. 5.2-5.4).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