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BH.2023.9 vom 4. Juli 2023</w:t>
      </w:r>
    </w:p>
    <w:p>
      <w:r>
        <w:t>Bundesstrafgericht, 2023-07-04, IT</w:t>
      </w:r>
    </w:p>
    <w:p>
      <w:r>
        <w:rPr>
          <w:b/>
        </w:rPr>
        <w:t xml:space="preserve">Quelle: </w:t>
      </w:r>
      <w:r>
        <w:t>https://mcp.opencaselaw.ch/entscheid/bstger_BH.2023.9</w:t>
      </w:r>
    </w:p>
    <w:p>
      <w:r>
        <w:t>FR: TPF BH.2023.9 du 4 juillet 2023</w:t>
      </w:r>
    </w:p>
    <w:p>
      <w:r>
        <w:t>IT: TPF BH.2023.9 del 4 luglio 2023</w:t>
      </w:r>
    </w:p>
    <w:p>
      <w:pPr>
        <w:pStyle w:val="Heading2"/>
      </w:pPr>
      <w:r>
        <w:t>Regeste</w:t>
      </w:r>
    </w:p>
    <w:p>
      <w:r>
        <w:t>Proroga della carcerazione preventiva (art. 227 in relazione con l'art. 222 CPP)</w:t>
      </w:r>
    </w:p>
    <w:p>
      <w:pPr>
        <w:pStyle w:val="Heading2"/>
      </w:pPr>
      <w:r>
        <w:t>Erwägungen</w:t>
      </w:r>
    </w:p>
    <w:p>
      <w:r>
        <w:rPr>
          <w:b/>
        </w:rPr>
        <w:t>E. 1.1</w:t>
      </w:r>
    </w:p>
    <w:p>
      <w:r>
        <w:t>Alla luce della decisione del 24 maggio 2023 di cui sopra (v. Fatti lett. A), questa Corte, in ossequio al principio di celerità e di economia di procedura, ha imme- diatamente ripreso la procedura pendente presso la CRP-TI (v. Fatti lett. B).</w:t>
      </w:r>
    </w:p>
    <w:p>
      <w:r>
        <w:rPr>
          <w:b/>
        </w:rPr>
        <w:t>E. 1.2</w:t>
      </w:r>
    </w:p>
    <w:p>
      <w:r>
        <w:t>Il carcerato può impugnare dinanzi alla giurisdizione di reclamo le decisioni che ordinano, prorogano o mettono fine alla carcerazione preventiva o di sicurezza (art. 222 e 393 cpv. 1 lett. c CPP). La Corte dei reclami penali del Tribunale penale federale è competente per statuire sui ricorsi contro le decisioni dei tri- bunali dei provvedimenti coercitivi cantonali nei casi che sottostanno alla giuri- sdizione federale (v. art. 37 cpv. 1 e 65 cpv. 1 e 3 della legge federale del 19 marzo 2010 sull’organizzazione delle autorità penali della Confederazione [LOAP; RS 173.71]). Il reclamo è ammissibile a condizione che il detenuto abbia un interesse giuridicamente protetto all’annullamento o alla modifica della deci- sione impugnata (art. 382 cpv. 1 CPP). Il reclamo contro decisioni comunicate per iscritto od oralmente va presentato e motivato entro dieci giorni (art. 396 CPP).</w:t>
      </w:r>
    </w:p>
    <w:p>
      <w:r>
        <w:rPr>
          <w:b/>
        </w:rPr>
        <w:t>E. 1.3</w:t>
      </w:r>
    </w:p>
    <w:p>
      <w:r>
        <w:t>Nella fattispecie, interposto il 22 maggio 2023, il reclamo è tempestivo. La legit- timazione del reclamante – destinatario della decisione che proroga la sua car- cerazione preventiva – è pacifica.</w:t>
      </w:r>
    </w:p>
    <w:p>
      <w:r>
        <w:rPr>
          <w:b/>
        </w:rPr>
        <w:t>E. 1.4</w:t>
      </w:r>
    </w:p>
    <w:p>
      <w:r>
        <w:t>In qualità di autorità di reclamo, la Corte dei reclami penali esamina con piena cognizione in fatto ed in diritto i reclami che gli sono sottoposti (v. TPF 2021 97 consid. 1.1). Essa non è vincolata dalle motivazioni delle parti (art. 391 cpv. 1 lett. a CPP).</w:t>
      </w:r>
    </w:p>
    <w:p>
      <w:r>
        <w:rPr>
          <w:b/>
        </w:rPr>
        <w:t>E. 2</w:t>
      </w:r>
    </w:p>
    <w:p>
      <w:r>
        <w:t>Con ordine del 7 giugno 2023, il MPC ha scarcerato il reclamante (v. act. 6.1). Preso atto di quanto precede, questa Corte constata che, essendo venuto meno l’interesse attuale del reclamante, la presente procedura è divenuta priva d’og- getto (v. sentenze del Tribunale federale 2C_1049/2011 del 18 luglio 2012 con- sid. 1.2; 2C_77/2007 del 2 aprile 2009 consid. 3).</w:t>
      </w:r>
    </w:p>
    <w:p>
      <w:r>
        <w:t>- 4 -</w:t>
      </w:r>
    </w:p>
    <w:p>
      <w:r>
        <w:rPr>
          <w:b/>
        </w:rPr>
        <w:t>E. 3</w:t>
      </w:r>
    </w:p>
    <w:p>
      <w:r>
        <w:t>In base alla giurisprudenza di questa Corte in ambito di procedura penale ordi- naria, quando una causa diventa priva d'oggetto, i costi e le ripetibili vengono addossati alla parte che è all'origine di tale fatto (v. TPF 2011 31). In concreto, la procedura è divenuta priva d’oggetto a causa dell’ordine di scarcerazione del</w:t>
      </w:r>
    </w:p>
    <w:p>
      <w:r>
        <w:rPr>
          <w:b/>
        </w:rPr>
        <w:t>E. 7</w:t>
      </w:r>
    </w:p>
    <w:p>
      <w:r>
        <w:t>giugno 2023 emesso dal MPC. Tale esito è dunque legato all'agire del MPC, per cui le spese procedurali concernenti il presente reclamo devono essere as- sunte dalla Confederazione (v. art. 423 CPP; Messaggio concernente l'unifica- zione del diritto processuale penale del 21 dicembre 2005, FF 2006 pag. 1230; SCHMID/JOSITSCH, Handbuch des schweizerischen Strafprozessrechts, 3a ediz. 2017, n. 1777; GRIESSER, Commentario zurighese, 3a ediz. 2020, n. 4 ad art. 428 CPP; DOMEISEN, Commentario basilese, 2a ediz. 2014, n. 8 ad art. 428 CPP; GUIDON, Die Beschwerde gemäss schweizerischer Strafprozessordnung, 2011, n. 566). Il MPC verserà al reclamante un'indennità per le spese sostenute ai fini di un adeguato esercizio dei suoi diritti procedurali (v. art. 436 cpv. 1 CPP in relazione con art. 429 cpv. 1 lett. a CPP), la quale, in applicazione degli art.</w:t>
      </w:r>
    </w:p>
    <w:p>
      <w:r>
        <w:rPr>
          <w:b/>
        </w:rPr>
        <w:t>E. 10</w:t>
      </w:r>
    </w:p>
    <w:p>
      <w:r>
        <w:t>e 12 cpv. 2 del regolamento del 31 agosto 2010 sulle spese, gli emolumenti, le ripetibili e le indennità della procedura penale federale (RSPPF; RS 173.713.162), è fissata a fr. 2'000.– (IVA esclusa, dato che il reclamante ha il proprio domicilio all'estero, v. art. 1 cpv. 2 lett. a e 8 cpv. 1 della legge federale concernente l'imposta sul valore aggiunto; RS 641.20).</w:t>
      </w:r>
    </w:p>
    <w:p>
      <w:r>
        <w:t>4. Visto l’esito della procedura, la domanda di assistenza giudiziaria gratuita è di- venuta priva d’oggetto (v. BP.2023.55).</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