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BH.2023.3 vom 23. März 2023</w:t>
      </w:r>
    </w:p>
    <w:p>
      <w:r>
        <w:t>Bundesstrafgericht, 2023-03-23, DE</w:t>
      </w:r>
    </w:p>
    <w:p>
      <w:r>
        <w:rPr>
          <w:b/>
        </w:rPr>
        <w:t xml:space="preserve">Quelle: </w:t>
      </w:r>
      <w:r>
        <w:t>https://mcp.opencaselaw.ch/entscheid/bstger_BH.2023.3</w:t>
      </w:r>
    </w:p>
    <w:p>
      <w:r>
        <w:t>FR: TPF BH.2023.3 du 23 mars 2023</w:t>
      </w:r>
    </w:p>
    <w:p>
      <w:r>
        <w:t>IT: TPF BH.2023.3 del 23 marzo 2023</w:t>
      </w:r>
    </w:p>
    <w:p>
      <w:pPr>
        <w:pStyle w:val="Heading2"/>
      </w:pPr>
      <w:r>
        <w:t>Regeste</w:t>
      </w:r>
    </w:p>
    <w:p>
      <w:r>
        <w:t>Verhaftung (Art. 52 ff. VStrR); unentgeltliche Rechtspflege im Beschwerdeverfahren (Art. 29 Abs. 3 BV)</w:t>
      </w:r>
    </w:p>
    <w:p>
      <w:pPr>
        <w:pStyle w:val="Heading2"/>
      </w:pPr>
      <w:r>
        <w:t>Erwägungen</w:t>
      </w:r>
    </w:p>
    <w:p>
      <w:r>
        <w:rPr>
          <w:b/>
        </w:rPr>
        <w:t>E. 1</w:t>
      </w:r>
    </w:p>
    <w:p>
      <w:r>
        <w:t>Widerhandlungen gegen das Zollgesetz werden nach diesem und dem VStrR verfolgt und beurteilt. Verfolgende und urteilende Behörde ist das BAZG (Art. 128 Abs. 1 und 2 ZG). Auf die Strafverfolgung gegen Widerhand- lungen gegen das Mehrwertsteuergesetz ist grundsätzlich das VStrR an- wendbar (Art. 103 Abs. 1 MWSTG). Bei der Einfuhrsteuer obliegt die Straf- verfolgung ebenfalls dem BAZG (Art. 103 Abs. 2 MWSTG). Das BAZG ver- folgt und beurteilt in seinem Zuständigkeitsbereich auch Widerhandlungen gegen Vorschriften des Lebensmittelgesetzes und seiner Ausführungsbe- stimmungen über die Ein-, Aus- und Durchfuhr (vgl. Art. 66 Abs. 3 LMG).</w:t>
      </w:r>
    </w:p>
    <w:p>
      <w:r>
        <w:rPr>
          <w:b/>
        </w:rPr>
        <w:t>E. 2.1</w:t>
      </w:r>
    </w:p>
    <w:p>
      <w:r>
        <w:t>Gegen Zwangsmassnahmen im Sinne von Art. 45 ff. VStrR und damit zu- sammenhängende Amtshandlungen und Säumnis kann bei der Beschwer- dekammer des Bundesstrafgerichts Beschwerde geführt werden (Art. 26 Abs. 1 VStrR i.V.m. Art. 37 Abs. 2 lit. b StBOG). Richtet sich die Beschwerde gegen eine kantonale Gerichtsbehörde, so ist sie direkt bei der Beschwerde- kammer einzureichen (Art. 26 Abs. 2 lit. a VStrR). Zur Beschwerde ist</w:t>
      </w:r>
    </w:p>
    <w:p>
      <w:r>
        <w:t>- 5 -</w:t>
      </w:r>
    </w:p>
    <w:p>
      <w:r>
        <w:t>berechtigt, wer durch die angefochtene Amtshandlung oder die gerügte Säumnis berührt ist und ein schutzwürdiges Interesse an der Aufhebung oder Änderung hat (Art. 28 Abs. 1 VStrR).</w:t>
      </w:r>
    </w:p>
    <w:p>
      <w:r>
        <w:rPr>
          <w:b/>
        </w:rPr>
        <w:t>E. 2.2</w:t>
      </w:r>
    </w:p>
    <w:p>
      <w:r>
        <w:t>Das zur Beschwerdeführung berechtigende Rechtsschutzinteresse im Sinne von Art. 28 Abs. 1 VStrR muss grundsätzlich ein aktuelles und praktisches sein (BGE 118 IV 67 E. 1c; TPF 2004 40 E. 2.1 S. 43; Beschlüsse des Bun- desstrafgerichts BV.2022.30 vom 15. Dezember 2022 E. 3.3.1; BH.2021.6 vom 4. Januar 2022 E. 1.2.1). Fehlt es bereits zum Zeitpunkt der Einreichung der Beschwerde, ergeht ein Nichteintretensentscheid. Fällt das Rechts- schutzinteresse hingegen erst im Verlauf des Beschwerdeverfahrens dahin, ist es nicht mehr aktuell und das Rechtsmittel ist zufolge Gegenstandslosig- keit abzuschreiben (vgl. LEONOVA, Basler Kommentar, 2020, Art. 28 VStrR N. 14 m.w.H.).</w:t>
      </w:r>
    </w:p>
    <w:p>
      <w:r>
        <w:rPr>
          <w:b/>
        </w:rPr>
        <w:t>E. 2.3</w:t>
      </w:r>
    </w:p>
    <w:p>
      <w:r>
        <w:t>Die in der angefochtenen Verfügung angeordnete Haftverlängerung war be- fristet bis 9. März 2023. An diesem Tag ist der angefochtene Hafttitel weg- gefallen. Ebenso ist damit das Interesse am Rechtsbegehren Ziff. 1 der am 15. Februar 2023 erhobenen Beschwerde mit Ablauf dieser Frist, mithin während laufendem Beschwerdeverfahren, dahingefallen. Dieser Teil des Verfahrens ist zufolge Gegenstandslosigkeit als erledigt abzuschreiben (vgl. die Beschlüsse des Bundesstrafgerichts BH.2021.6 vom 4. Januar 2022 E. 2.3; BH.2017.12 vom 24. Januar 2018 E. 2.3). Ein über die Aufhebung der angefochtenen Verfügung hinausgehendes, selbständiges Feststellungsin- teresse am Rechtsbegehren Ziff. 2 war dagegen schon im Zeitpunkt der Ein- reichung der Beschwerde nicht auszumachen. Ein solches ergibt sich auch nicht aufgrund der Ausführungen des Beschwerdeführers in der Begründung seiner Beschwerde oder aufgrund dessen Verweis auf den diesbezüglich nicht einschlägigen BGE 115 Ia 293 E. 6e–g; vgl. act. 1, Rz. 12). Vielmehr hält er selber wiederholt fest, dass die von ihm gerügten Verfahrensmängel zur Aufhebung der angefochtenen Verfügung hätten führen müssen (siehe act. 1, Rz. 1 und 2).</w:t>
      </w:r>
    </w:p>
    <w:p>
      <w:r>
        <w:rPr>
          <w:b/>
        </w:rPr>
        <w:t>E. 3</w:t>
      </w:r>
    </w:p>
    <w:p>
      <w:r>
        <w:t>Bei Gegenstandslosigkeit des Verfahrens ist grundsätzlich mit summarischer Begründung auf Grund der Sachlage vor Eintritt des Erledigungsgrundes über die Prozesskosten zu entscheiden (Art. 62 ff. und Art. 71 BGG analog [siehe hierzu TPF 2011 25 E. 3] i.V.m. Art. 72 BZP; siehe zuletzt u.a. die Beschlüsse des Bundesstrafgerichts BV.2022.33 vom 8. Februar 2023; BV.2021.27 vom 5. Januar 2022 E. 3.1; BH.2021.6 vom 4. Januar 2022 E. 3). Im vorliegenden Fall stehen allfällige Kostenfolgen zunächst jedoch unter</w:t>
      </w:r>
    </w:p>
    <w:p>
      <w:r>
        <w:t>- 6 -</w:t>
      </w:r>
    </w:p>
    <w:p>
      <w:r>
        <w:t>Vorbehalt des Entscheids über das vom Beschwerdeführer gestellte Gesuch um unentgeltliche Rechtspflege.</w:t>
      </w:r>
    </w:p>
    <w:p>
      <w:r>
        <w:rPr>
          <w:b/>
        </w:rPr>
        <w:t>E. 4.1</w:t>
      </w:r>
    </w:p>
    <w:p>
      <w:r>
        <w:t>Mit Bezug auf dieses Gesuch gibt der Beschwerdeführer im Rahmen seiner Beschwerde an, er sei mittellos. Ihm sei mit Verfügung vom 14. Dezember 2022 die amtliche Verteidigung mit Advokat Urs Pfander bewilligt worden. An den diesbezüglichen Voraussetzungen habe sich sachlich und rechtlich nichts geändert (act. 1, Rz. 16). Im von ihm ausgefüllten und unterzeichne- ten, jedoch ohne weitere Beilagen eingereichten Formular betreffend unent- geltliche Rechtspflege führt der Beschwerdeführer sinngemäss aus, er sei Asylsuchender und verfüge weder über Vermögen noch habe er Schulden. Seine Auslagen würden durch das Bundesasylwesen übernommen. Von die- sem erhalte er monatlich einen Betrag von Fr. 450.–. Über weitere Einkünfte verfüge er nicht (BP.2023.18, act. 3).</w:t>
      </w:r>
    </w:p>
    <w:p>
      <w:r>
        <w:rPr>
          <w:b/>
        </w:rPr>
        <w:t>E. 4.2</w:t>
      </w:r>
    </w:p>
    <w:p>
      <w:r>
        <w:t>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(siehe auch Art. 64 Abs. 1 und 2 BGG analog).</w:t>
      </w:r>
    </w:p>
    <w:p>
      <w:r>
        <w:rPr>
          <w:b/>
        </w:rPr>
        <w:t>E. 4.3</w:t>
      </w:r>
    </w:p>
    <w:p>
      <w:r>
        <w:t>Der Umstand, dass die beteiligte Verwaltung dem Beschwerdeführer im Un- tersuchungsverfahren (gestützt auf Art. 33 Abs. 1 VStrR) einen amtlichen Verteidiger bestellt hat (siehe Beilage 7 zum Antrag auf Untersuchungshaft vom 14. Dezember 2022), verleiht diesem keinen gesetzlichen Anspruch auf eine amtliche notwendige Verteidigung im Beschwerdeverfahren (siehe hierzu u.a. den Beschluss des Bundesstrafgerichts BH.2021.6 vom 4. Ja- nuar 2022 E. 4.3 m.w.H.). Zudem äussert sich die entsprechende Verfügung des Beschwerdegegners inhaltlich nicht zur finanziellen Situation des Be- schwerdeführers und offensichtlich auch nicht zu den Erfolgschancen der vorliegenden Beschwerde.</w:t>
      </w:r>
    </w:p>
    <w:p>
      <w:r>
        <w:rPr>
          <w:b/>
        </w:rPr>
        <w:t>E. 4.4</w:t>
      </w:r>
    </w:p>
    <w:p>
      <w:r>
        <w:t>Die Ausführungen und Angaben des Beschwerdeführers zu seiner finanziel- len Situation sind spärlich. Immerhin jedoch finden diese Bestätigung in den vorliegenden Verfahrensakten. So gab der 22 Jahre alte Beschwerdeführer bei seiner Einvernahme vom 13. Dezember 2022 an, er habe in der Türkei das Gymnasium besucht, jedoch kein Studium absolviert. Er habe in der Tür- kei kurze Zeit für eine Import-/Export-Firma gearbeitet, habe das Land aber im Herbst 2022 verlassen. Gemäss dem Ausweis N für Asylsuchende des Beschwerdeführers sei er am 16. Oktober 2022 in die Schweiz eingereist</w:t>
      </w:r>
    </w:p>
    <w:p>
      <w:r>
        <w:t>- 7 -</w:t>
      </w:r>
    </w:p>
    <w:p>
      <w:r>
        <w:t>(zum Ganzen siehe Beilage 4 zum Antrag auf Untersuchungshaft vom 14. Dezember 2022). Weiter gab er an, dass er mit seinem Ausweis gar nicht arbeiten dürfe, was soweit ersichtlich der Regel von Art. 43 Abs. 1 und 1bis des Asylgesetzes vom 26. Juni 1998 (AsylG; SR 142.31) entspricht. Ebenso ist plausibel, dass der Beschwerdeführer Sozialhilfeleistungen bzw. Nothilfe gemäss Art. 80 ff. AsylG erhält. Den Akten kann zudem nicht entnommen werden, dass er anlässlich seiner Anhaltung und Verhaftung Vermögens- werte bzw. Bank- und/oder Kreditkarten auf sich getragen hätte.</w:t>
      </w:r>
    </w:p>
    <w:p>
      <w:r>
        <w:rPr>
          <w:b/>
        </w:rPr>
        <w:t>E. 4.5</w:t>
      </w:r>
    </w:p>
    <w:p>
      <w:r>
        <w:t>Aufgrund des vorstehend Ausgeführten ist davon auszugehen, dass der Be- schwerdeführer nicht über die erforderlichen Mittel zur Bestreitung des vor- liegenden Beschwerdeverfahrens verfügt. Zudem kann seine Beschwerde im diesbezüglich massgebenden Zeitpunkt der Einreichung des Gesuchs nicht als aussichtslos bezeichnet werden. Somit ist dessen Gesuch um un- entgeltliche Rechtspflege und Verbeiständung in der Person von Advokat Urs Pfander gutzuheissen.</w:t>
      </w:r>
    </w:p>
    <w:p>
      <w:r>
        <w:rPr>
          <w:b/>
        </w:rPr>
        <w:t>E. 4.6</w:t>
      </w:r>
    </w:p>
    <w:p>
      <w:r>
        <w:t>Der Vertreter des Beschwerdeführers hat keine Honorarnote eingereicht, so dass seine Entschädigung nach Ermessen auf Fr. 1'800.– (inkl. Auslagen und MwSt.) festzusetzen ist (Art. 12 Abs. 2 des Reglements des Bundesstraf- gerichts vom 31. August 2010 über die Kosten, Gebühren und Entschädi- gungen in Bundesstrafverfahren [BStKR; SR 173.713.162]). Die Entschädi- gung ist Advokat Urs Pfander direkt auszurichten.</w:t>
      </w:r>
    </w:p>
    <w:p>
      <w:r>
        <w:rPr>
          <w:b/>
        </w:rPr>
        <w:t>E. 5</w:t>
      </w:r>
    </w:p>
    <w:p>
      <w:r>
        <w:t>Bei diesem Verfahrensausgang ist keine Gerichtsgebühr zu erheben (Art. 64 Abs. 1 BGG analog).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