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BH.2022.3 vom 16. Februar 2022</w:t>
      </w:r>
    </w:p>
    <w:p>
      <w:r>
        <w:t>Bundesstrafgericht, 2022-02-16, DE</w:t>
      </w:r>
    </w:p>
    <w:p>
      <w:r>
        <w:rPr>
          <w:b/>
        </w:rPr>
        <w:t xml:space="preserve">Quelle: </w:t>
      </w:r>
      <w:r>
        <w:t>https://mcp.opencaselaw.ch/entscheid/bstger_BH.2022.3</w:t>
      </w:r>
    </w:p>
    <w:p>
      <w:r>
        <w:t>FR: TPF BH.2022.3 du 16 février 2022</w:t>
      </w:r>
    </w:p>
    <w:p>
      <w:r>
        <w:t>IT: TPF BH.2022.3 del 16 febbraio 2022</w:t>
      </w:r>
    </w:p>
    <w:p>
      <w:pPr>
        <w:pStyle w:val="Heading2"/>
      </w:pPr>
      <w:r>
        <w:t>Regeste</w:t>
      </w:r>
    </w:p>
    <w:p>
      <w:r>
        <w:t>Anordnung der Sicherheitshaft (Art. 229 i.V.m. Art. 222 StPO)</w:t>
      </w:r>
    </w:p>
    <w:p>
      <w:pPr>
        <w:pStyle w:val="Heading2"/>
      </w:pPr>
      <w:r>
        <w:t>Volltext</w:t>
      </w:r>
    </w:p>
    <w:p>
      <w:r>
        <w:t>Beschluss vom 16. Februar 2022 Beschwerdekammer Besetzung</w:t>
      </w:r>
    </w:p>
    <w:p>
      <w:r>
        <w:t>Bundesstrafrichter Roy Garré, Vorsitz, Miriam Forni und Cornelia Cova, Gerichtsschreiber Stefan Graf</w:t>
      </w:r>
    </w:p>
    <w:p>
      <w:r>
        <w:t>Parteien</w:t>
      </w:r>
    </w:p>
    <w:p>
      <w:r>
        <w:t>A., vertreten durch Rechtsanwalt Davide Loss,</w:t>
      </w:r>
    </w:p>
    <w:p>
      <w:r>
        <w:t>Beschwerdeführer</w:t>
      </w:r>
    </w:p>
    <w:p>
      <w:r>
        <w:t>gegen</w:t>
      </w:r>
    </w:p>
    <w:p>
      <w:r>
        <w:t>EIDGENÖSSISCHE SPIELBANKENKOMMISSION,</w:t>
      </w:r>
    </w:p>
    <w:p>
      <w:r>
        <w:t>Beschwerdegegnerin</w:t>
      </w:r>
    </w:p>
    <w:p>
      <w:r>
        <w:t>Vorinstanz</w:t>
      </w:r>
    </w:p>
    <w:p>
      <w:r>
        <w:t>BEZIRKSGERICHT HINWIL, Zwangsmassnahmenge- richt,</w:t>
      </w:r>
    </w:p>
    <w:p>
      <w:r>
        <w:t>Gegenstand</w:t>
      </w:r>
    </w:p>
    <w:p>
      <w:r>
        <w:t>Anordnung der Sicherheitshaft (Art. 229 i.V.m. Art. 222 StPO)</w:t>
      </w:r>
    </w:p>
    <w:p>
      <w:r>
        <w:t>B u n d e s s t r a f g e r i c h t T r i b u n a l p é n a l f é d é r a l T r i b u n a l e p e n a l e f e d e r a l e T r i b u n a l p e n a l f e d e r a l</w:t>
      </w:r>
    </w:p>
    <w:p>
      <w:r>
        <w:t>Geschäftsnummer: BH.2022.3 Nebenverfahren: BP.2022.12</w:t>
      </w:r>
    </w:p>
    <w:p>
      <w:r>
        <w:t>- 2 -</w:t>
      </w:r>
    </w:p>
    <w:p>
      <w:r>
        <w:t>Die Beschwerdekammer hält fest, dass:</w:t>
      </w:r>
    </w:p>
    <w:p>
      <w:r>
        <w:t>- die Eidgenössische Spielbankenkommission (nachfolgend «ESBK») in der Verwaltungsstrafsache gegen A. am 27. Januar 2022 in Anwendung von Art. 21 Abs. 1 i.V.m. Art. 73 VStrR die Akten zuhanden des zuständigen Strafgerichts der Oberstaatsanwaltschaft des Kantons Zürich überwies (BH.2022.2, act. 4.1), was als Anklage gilt (siehe Art. 73 Abs. 2 VStrR);</w:t>
      </w:r>
    </w:p>
    <w:p>
      <w:r>
        <w:t>- sie gleichentags beim Zwangsmassnahmengericht am Bezirksgericht Hinwil ein Gesuch um Anordnung von Sicherheitshaft des sich seit dem 22. Okto- ber 2021 in Untersuchungshaft befindenden A. stellte (BH.2022.2, act. 4.2);</w:t>
      </w:r>
    </w:p>
    <w:p>
      <w:r>
        <w:t>- die Anklageschrift offenbar erst am 2. Februar 2022 beim Bezirksgericht Hin- wil eingegangen ist (vgl. act. 1.1, S. 2);</w:t>
      </w:r>
    </w:p>
    <w:p>
      <w:r>
        <w:t>- das Bezirksgericht Hinwil A. mit Verfügung vom 10. Februar 2022 in Sicher- heitshaft versetzte (act. 1.1), nachdem es zuvor mit Verfügung vom 3. Feb- ruar 2022 die vorbestehende Untersuchungshaft verlängerte (vgl. act. 1.1, S. 2 f.);</w:t>
      </w:r>
    </w:p>
    <w:p>
      <w:r>
        <w:t>- der Verteidiger von A. der angegebenen Rechtsmittelbelehrung folgend mit Beschwerde vom 14. Februar 2022 an die Beschwerdekammer des Bun- desstrafgerichts gelangte und u.a. die Aufhebung der Verfügung des Be- zirksgerichts Hinwil vom 10. Februar 2022 verlangt (act. 1);</w:t>
      </w:r>
    </w:p>
    <w:p>
      <w:r>
        <w:t>- hierzu A. persönlich am 14. Februar 2022 eine ergänzende Stellungnahme einreichte (act. 2).</w:t>
      </w:r>
    </w:p>
    <w:p>
      <w:r>
        <w:t>Die Beschwerdekammer zieht in Erwägung, dass:</w:t>
      </w:r>
    </w:p>
    <w:p>
      <w:r>
        <w:t>- Untersuchungshaft mit ihrer Anordnung durch das Zwangsmassnahmenge- richt beginnt und – nebst anderen Fällen – mit dem Eingang der Anklage beim erstinstanzlichen Gericht endet (vgl. Art. 220 Abs. 1 StPO);</w:t>
      </w:r>
    </w:p>
    <w:p>
      <w:r>
        <w:t>- als Sicherheitshaft die Haft während der Zeit zwischen dem Eingang der An- klageschrift beim erstinstanzlichen Gericht und der Rechtskraft des Urteils, dem Antritt einer freiheitsentziehenden Sanktion, dem Vollzug der Landes- verweisung oder der Entlassung gilt (vgl. Art. 220 Abs. 2 StPO);</w:t>
      </w:r>
    </w:p>
    <w:p>
      <w:r>
        <w:t>- 3 -</w:t>
      </w:r>
    </w:p>
    <w:p>
      <w:r>
        <w:t>- das Verwaltungsstrafrecht in Art. 52 ff. VStrR einzig Regeln für die Untersu- chungshaft während der Phase der «Untersuchung und Strafverfügung» vor- sieht (zweiter Abschnitt des dritten Titels VStrR);</w:t>
      </w:r>
    </w:p>
    <w:p>
      <w:r>
        <w:t>- die Sicherheitshaft durch das VStrR zwar nicht ausgeschlossen, im Gesetz aber lediglich in Art. 59 Abs. 3 VStrR im Umkehrschluss erwähnt wird (EI- CKER/FRANK/ACHERMANN, Verwaltungsstrafrecht und Verwaltungsstrafver- fahrensrecht, 2012, S. 216; vgl. auch GRAF, Basler Kommentar, 2020, Art. 51 VStrR N. 5);</w:t>
      </w:r>
    </w:p>
    <w:p>
      <w:r>
        <w:t>- die Art. 73–81 VStrR für die Phase des gerichtlichen Verfahrens (dritter Ab- schnitt des dritten Titels VStrR) keine Bestimmungen zur strafprozessualen Haft und zu den diesbezüglichen Zuständigkeiten enthalten;</w:t>
      </w:r>
    </w:p>
    <w:p>
      <w:r>
        <w:t>- Art. 82 VStrR festhält, dass für das Verfahren vor den kantonalen Gerichten die entsprechenden Vorschriften der StPO gelten, soweit die Art. 73–81 VStrR nichts anderes bestimmen;</w:t>
      </w:r>
    </w:p>
    <w:p>
      <w:r>
        <w:t>- sich soweit ersichtlich weder das Bundesgericht noch das Bundesstrafge- richt jemals mit Fragen der Zuständigkeiten bei Sicherheitshaft im Anwen- dungsbereich des VStrR haben befassen müssen;</w:t>
      </w:r>
    </w:p>
    <w:p>
      <w:r>
        <w:t>- mit Hinweis auf die eben erwähnten gesetzlichen Bestimmungen vertreten wurde, dass die Möglichkeit der Haftbeschwerde an die Anklagekammer des Bundesgerichts (vgl. Art. 26, Art. 51 Abs. 5 und 6, Art. 59 Abs. 3 VStrR in ihrer bis zum 1. April 2004 geltenden Fassung) bestehe, solange der Fall nicht gerichtshängig sei (FORSTER, Rechtsschutz bei strafprozessualer Haft, SJZ 1998, S. 2 ff., 5 f.);</w:t>
      </w:r>
    </w:p>
    <w:p>
      <w:r>
        <w:t>- das kantonale Gericht betreffend Haftprüfung jedoch das kantonale Strafpro- zessrecht anwende, sobald die Verwaltungsstrafsache gemäss Art. 73 Abs. 1 VStrR diesem zur Beurteilung überwiesen wurde (FORSTER, a.a.O., S. 6);</w:t>
      </w:r>
    </w:p>
    <w:p>
      <w:r>
        <w:t>- diese Überlegungen bezüglich der heute in Kraft stehenden Schweizeri- schen Strafprozessordnung vom 5. Oktober 2007 für die Sicherheitshaft zur Anwendbarkeit der Art. 229 ff. StPO führen;</w:t>
      </w:r>
    </w:p>
    <w:p>
      <w:r>
        <w:t>- auch in der neueren Lehre diesbezüglich Übereinstimmung zu herrschen scheint (siehe LEMKUHL/TABAKOVIC, Basler Kommentar, 2020, Art. 53 VStrR N. 6 f.; EICKER/FRANK/ACHERMANN, a.a.O., S. 217);</w:t>
      </w:r>
    </w:p>
    <w:p>
      <w:r>
        <w:t>- 4 -</w:t>
      </w:r>
    </w:p>
    <w:p>
      <w:r>
        <w:t>- die verhaftete Person Entscheide über die Anordnung, die Verlängerung und die Aufhebung der Sicherheitshaft bei der Beschwerdeinstanz (nach Art. 20 Abs. 1 lit. c StPO) anfechten kann (Art. 222 i.V.m. Art. 393 Abs. 1 lit. c StPO), womit die Beschwerdeinstanz des Kantons Zürich für den vorliegenden Fall zuständig ist;</w:t>
      </w:r>
    </w:p>
    <w:p>
      <w:r>
        <w:t>- diese Auffassung teilweise auch in der Lehre vertreten wird (siehe LEM- KUHL/TABAKOVIC, a.a.O., Art. 53 VStrR N. 19 zumindest für den Fall der erst- maligen Anordnung von Sicherheitshaft, bei welcher sich der Beschwerde- weg nach Art. 222 i.V.m. Art. 393 ff. StPO richte);</w:t>
      </w:r>
    </w:p>
    <w:p>
      <w:r>
        <w:t>- LEMKUHL/TABAKOVIC (a.a.O.) demgegenüber für den Fall einer Beschwerde gegen die Umwandlung von Untersuchungshaft in Sicherheitshaft offenbar weiterhin die Beschwerdekammer des Bundesstrafgerichts für zuständig hal- ten, was aber nicht überzeugt, da das VStrR auch für diesen Fall keine ge- setzlichen Bestimmungen enthält und dieselben Autorinnen andernorts auch für diesen Fall zunächst auf das Verfahren nach Art. 229 Abs. 1 i.V.m. Art. 229 Abs. 3 lit. b i.V.m. Art. 227 StPO verweisen (LEMKUHL/TABAKOVIC, a.a.O., Art. 53 VStrR N. 6);</w:t>
      </w:r>
    </w:p>
    <w:p>
      <w:r>
        <w:t>- die Beschwerdekammer nach dem vorstehend Ausgeführten mangels ge- setzlicher Zuständigkeit nicht auf die vorliegende Beschwerde eintreten kann;</w:t>
      </w:r>
    </w:p>
    <w:p>
      <w:r>
        <w:t>- die Beschwerde gestützt auf Art. 91 Abs. 4 StPO zuständigkeitshalber an die III. Strafkammer des Obergerichts des Kantons Zürich weiterzuleiten ist (§ 49 des Gesetzes über die Gerichts- und Behördenorganisation im Zivil- und Strafprozess des Kantons Zürich vom 10. Mai 2010 [GOG/ZH; LS 211.1]);</w:t>
      </w:r>
    </w:p>
    <w:p>
      <w:r>
        <w:t>- für diesen Beschluss keine Gerichtsgebühr zu erheben ist;</w:t>
      </w:r>
    </w:p>
    <w:p>
      <w:r>
        <w:t>- 5 -</w:t>
      </w:r>
    </w:p>
    <w:p>
      <w:r>
        <w:t>und erkennt:</w:t>
      </w:r>
    </w:p>
    <w:p>
      <w:r>
        <w:t>1. Auf die Beschwerde wird nicht eingetreten.</w:t>
      </w:r>
    </w:p>
    <w:p>
      <w:r>
        <w:t>2. Die Sache wird zuständigkeitshalber der III. Strafkammer des Obergerichts des Kantons Zürich überwiesen.</w:t>
      </w:r>
    </w:p>
    <w:p>
      <w:r>
        <w:t>3. Es wird keine Gerichtsgebühr erhoben.</w:t>
      </w:r>
    </w:p>
    <w:p>
      <w:r>
        <w:t>Bellinzona, 16. Februar 2022</w:t>
      </w:r>
    </w:p>
    <w:p>
      <w:r>
        <w:t>Im Namen der Beschwerdekammer des Bundesstrafgerichts</w:t>
      </w:r>
    </w:p>
    <w:p>
      <w:r>
        <w:t>Der Präsident: Der Gerichtsschreiber:</w:t>
      </w:r>
    </w:p>
    <w:p>
      <w:r>
        <w:t>Zustellung an</w:t>
      </w:r>
    </w:p>
    <w:p>
      <w:r>
        <w:t>- Rechtsanwalt Davide Loss - Eidgenössische Spielbankenkommission - Bezirksgericht Hinwil, Zwangsmassnahmengericht - Obergericht des Kantons Zürich, III. Strafkammer</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w:t>
      </w:r>
    </w:p>
    <w:p>
      <w:r>
        <w:t>- 6 -</w:t>
      </w:r>
    </w:p>
    <w:p>
      <w:r>
        <w:t>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