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BH.2021.3 vom 6. Oktober 2021</w:t>
      </w:r>
    </w:p>
    <w:p>
      <w:r>
        <w:t>Bundesstrafgericht, 2021-10-06, DE</w:t>
      </w:r>
    </w:p>
    <w:p>
      <w:r>
        <w:rPr>
          <w:b/>
        </w:rPr>
        <w:t xml:space="preserve">Quelle: </w:t>
      </w:r>
      <w:r>
        <w:t>https://mcp.opencaselaw.ch/entscheid/bstger_BH.2021.3</w:t>
      </w:r>
    </w:p>
    <w:p>
      <w:r>
        <w:t>FR: TPF BH.2021.3 du 6 octobre 2021</w:t>
      </w:r>
    </w:p>
    <w:p>
      <w:r>
        <w:t>IT: TPF BH.2021.3 del 6 ottobre 2021</w:t>
      </w:r>
    </w:p>
    <w:p>
      <w:pPr>
        <w:pStyle w:val="Heading2"/>
      </w:pPr>
      <w:r>
        <w:t>Regeste</w:t>
      </w:r>
    </w:p>
    <w:p>
      <w:r>
        <w:t>Vollzug der Haft (Art. 235 StPO); amtliche Verteidigung im Beschwerdeverfahren (Art. 132 Abs. 1 lit. b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Es werden keine Kosten erhoben.</w:t>
      </w:r>
    </w:p>
    <w:p>
      <w:r>
        <w:t>Bellinzona, 7. Oktober 2021</w:t>
      </w:r>
    </w:p>
    <w:p>
      <w:r>
        <w:t>Im Namen der Beschwerdekammer des Bundesstrafgerichts</w:t>
      </w:r>
    </w:p>
    <w:p>
      <w:r>
        <w:t>Die Vizepräsidentin: Der Gerichtsschreiber:</w:t>
      </w:r>
    </w:p>
    <w:p>
      <w:r>
        <w:t>Zustellung an</w:t>
      </w:r>
    </w:p>
    <w:p>
      <w:r>
        <w:t>- Rechtsanwalt Philippe Currat - Bundesanwaltschaft - Kantonales Zwangsmassnahmengericht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