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BH.2018.7 vom 5. Dezember 2018</w:t>
      </w:r>
    </w:p>
    <w:p>
      <w:r>
        <w:t>Bundesstrafgericht, 2018-12-05, FR</w:t>
      </w:r>
    </w:p>
    <w:p>
      <w:r>
        <w:rPr>
          <w:b/>
        </w:rPr>
        <w:t xml:space="preserve">Quelle: </w:t>
      </w:r>
      <w:r>
        <w:t>https://mcp.opencaselaw.ch/entscheid/bstger_BH.2018.7</w:t>
      </w:r>
    </w:p>
    <w:p>
      <w:r>
        <w:t>FR: TPF BH.2018.7 du 5 décembre 2018</w:t>
      </w:r>
    </w:p>
    <w:p>
      <w:r>
        <w:t>IT: TPF BH.2018.7 del 5 dicembre 2018</w:t>
      </w:r>
    </w:p>
    <w:p>
      <w:pPr>
        <w:pStyle w:val="Heading2"/>
      </w:pPr>
      <w:r>
        <w:t>Regeste</w:t>
      </w:r>
    </w:p>
    <w:p>
      <w:r>
        <w:t>Ordre de mise en détention provisoire (art. 226 en lien avec l'art. 222 CPP).</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w:t>
      </w:r>
    </w:p>
    <w:p>
      <w:r>
        <w:rPr>
          <w:b/>
        </w:rPr>
        <w:t>E. 1.2</w:t>
      </w:r>
    </w:p>
    <w:p>
      <w:r>
        <w:t>La Cour des plaintes du Tribunal pénal fédéral est compétente pour statuer sur les recours contre les décisions des tribunaux des mesures de contrainte cantonaux dans les affaires relevant de la juridiction fédérale (art. 37 al. 1 et 65 al. 1 et 3 de la loi fédérale du 19 mars 2010 sur l'organisation des autorités pénales de la Confédération [LOAP; RS 173.71] en lien avec l'art. 19 al. 1 du règlement du 31 août 2010 sur l'organisation du Tribunal pénal fédéral [ROTPF; RS 173.713.161]).</w:t>
      </w:r>
    </w:p>
    <w:p>
      <w:r>
        <w:rPr>
          <w:b/>
        </w:rPr>
        <w:t>E. 1.3</w:t>
      </w:r>
    </w:p>
    <w:p>
      <w:r>
        <w:t>Aux termes de l'art. 396 al. 1 CPP, le délai de recours est de dix jours. Il a été respecté en l'espèce.</w:t>
      </w:r>
    </w:p>
    <w:p>
      <w:r>
        <w:rPr>
          <w:b/>
        </w:rPr>
        <w:t>E. 1.4</w:t>
      </w:r>
    </w:p>
    <w:p>
      <w:r>
        <w:t>Au vu de ce qui précède, il y a lieu d'entrer en matière.</w:t>
      </w:r>
    </w:p>
    <w:p>
      <w:r>
        <w:t>- 4 -</w:t>
      </w:r>
    </w:p>
    <w:p>
      <w:r>
        <w:rPr>
          <w:b/>
        </w:rPr>
        <w:t>E. 2.1</w:t>
      </w:r>
    </w:p>
    <w:p>
      <w:r>
        <w:t>La recourante se plaint d'une violation de l'art. 221 al. 1 let. b CPP. Selon elle, il n'existe aucun risque de collusion qui justifierait sa détention, quoi qu'en disent le MPC et le TMC.</w:t>
      </w:r>
    </w:p>
    <w:p>
      <w:r>
        <w:rPr>
          <w:b/>
        </w:rPr>
        <w:t>E. 2.2</w:t>
      </w:r>
    </w:p>
    <w:p>
      <w:r>
        <w:t>Pour retenir l'existence d'un danger de collusion au sens de l'art. 221 al. 1 let. b CPP,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p. 127 s.; 132 I 21 consid. 3.2 p. 23 s. et les références citées). Plus l'instruction se trouve à un stade avancé et les faits sont établis avec précision, plus les exigences relatives à la preuve de l'existence d'un risque de collusion sont élevées (ATF 137 IV 122 consid. 4.2 p. 128; 132 I 21 consid. 3.2.2 p. 24). Au demeurant, lorsqu'un prévenu est placé en détention, la procédure doit être conduite en priorité (art. 5 al. 2 CPP).</w:t>
      </w:r>
    </w:p>
    <w:p>
      <w:r>
        <w:rPr>
          <w:b/>
        </w:rPr>
        <w:t>E. 2.3</w:t>
      </w:r>
    </w:p>
    <w:p>
      <w:r>
        <w:t>Comme on l'a vu, l'ADN de deux hommes et d'une femme a été retrouvé sur le silencieux utilisé lors de l'homicide de B. Partant, il est probable qu'une troisième personne encore non identifiée soit impliquée dans ce crime, aux côtés de C. et de la recourante. Une collusion entre cette dernière et le tiers en cause, que seule la détention de l'intéressée est propre à éviter, est vraisemblable et susceptible d'entraver la découverte de la vérité. Sur ce dernier point, le MPC a indiqué qu'il comptait procéder à une analyse de supports informatiques et entreprendre d'autres actes d'instruction, notamment des auditions, qui doivent à ce stade demeurer secrets; il a aussi relevé que l'arme de poing utilisée par l'auteur de l'homicide n'avait pas été retrouvée.</w:t>
      </w:r>
    </w:p>
    <w:p>
      <w:r>
        <w:t>Par ailleurs, l'identification récente de deux des trois traces d'ADN relevées sur le silencieux utilisé en novembre 19.. constitue un développement crucial de l'enquête, qui jusque-là n'avait somme toute que peu progressé. Dans ces conditions, on est en présence ni d'une instruction se trouvant à un stade avancé – en dépit du laps de temps important qui s'est écoulé depuis les premiers actes d'enquête entrepris – ni de faits établis avec précision, bien au contraire.</w:t>
      </w:r>
    </w:p>
    <w:p>
      <w:r>
        <w:t>- 5 -</w:t>
      </w:r>
    </w:p>
    <w:p>
      <w:r>
        <w:t>De plus, un risque de collusion avec C., duquel la recourante était proche au moment du crime, ne peut pas être exclu. Que le prénommé soit actuellement détenu n'est pas en soi décisif à cet égard, quoi qu'en dise l'intéressée. Si le Tribunal fédéral a considéré dans l'arrêt 1B_28/2018 du 12 février 2018, invoqué par la recourante, que la détention d'un prévenu excluait un risque de collusion avec un autre, il l'a fait uniquement sur la base des circonstances particulières du cas qu'il avait alors à juger – lesquelles divergeaient de celles de l'espèce, dès lors que l'instruction était presque terminée, que tous les auteurs potentiels avaient été identifiés et que le litige portait sur la prolongation d'une détention provisoire. En effet, dit arrêt ne comporte aucune référence jurisprudentielle ou doctrinale sur cette question (traitée par exemple dans l'arrêt du Tribunal fédéral 1B_48/2013 du 19 février 2013, consid. 5.2, respectivement par HUG/SCHEIDEGGER, Kommentar zur Schweizerischen Strafprozessordnung [StPO] [Donatsch/ Hansjakob/ Lieber, éd.], 2e éd. 2014, n° 23 ad art. 221 CPP) et n'a pas été publié au recueil des ATF, ce qui montre bien que la haute Cour n'entendait pas établir un principe général sur le point en cause.</w:t>
      </w:r>
    </w:p>
    <w:p>
      <w:r>
        <w:t>Il s'ensuit que les réquisits posés par l'art. 221 al. 1 let. b CPP et la jurisprudence y relative sont satisfaits dans le cas d'espèce, si bien que la mise en détention provisoire est justifiée.</w:t>
      </w:r>
    </w:p>
    <w:p>
      <w:r>
        <w:rPr>
          <w:b/>
        </w:rPr>
        <w:t>E. 3</w:t>
      </w:r>
    </w:p>
    <w:p>
      <w:r>
        <w:t>Au vu de ce qui précède, le recours est mal fondé.</w:t>
      </w:r>
    </w:p>
    <w:p>
      <w:r>
        <w:rPr>
          <w:b/>
        </w:rPr>
        <w:t>E. 4</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la charge de la recourante, à CHF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