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BH.2018.6 vom 25. September 2018</w:t>
      </w:r>
    </w:p>
    <w:p>
      <w:r>
        <w:t>Bundesstrafgericht, 2018-09-25, DE</w:t>
      </w:r>
    </w:p>
    <w:p>
      <w:r>
        <w:rPr>
          <w:b/>
        </w:rPr>
        <w:t xml:space="preserve">Quelle: </w:t>
      </w:r>
      <w:r>
        <w:t>https://mcp.opencaselaw.ch/entscheid/bstger_BH.2018.6</w:t>
      </w:r>
    </w:p>
    <w:p>
      <w:r>
        <w:t>FR: TPF BH.2018.6 du 25 septembre 2018</w:t>
      </w:r>
    </w:p>
    <w:p>
      <w:r>
        <w:t>IT: TPF BH.2018.6 del 25 settembre 2018</w:t>
      </w:r>
    </w:p>
    <w:p>
      <w:pPr>
        <w:pStyle w:val="Heading2"/>
      </w:pPr>
      <w:r>
        <w:t>Regeste</w:t>
      </w:r>
    </w:p>
    <w:p>
      <w:r>
        <w:t>Besuchsrecht (Art. 235 Abs. 1 und 2 StPO). Amtliche Verteidigung im Beschwerdeverfahren (Art. 132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(vgl. Art. 382 Abs. 1 i.V.m. Art. 105 Abs. 2 StPO). Die Beschwerde gegen schriftlich oder mündlich eröffnete Ent- 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Die einmalige Besuchsbewilligung der Beschwerdegegnerin vom 22. Au- gust 2018 unter Auflagen ist zulässiges Anfechtungsobjekt und die Be- schwerdekammer für die Beurteilung der dagegen erhobenen Beschwerde zuständig (vgl. Beschluss des Bundesstrafgerichts BH.2011.8 vom 10. Ja- nuar 2012 E. 1.3; vgl. ferner Beschluss des Bundesstrafgerichts BB.2011.56 vom 4. Juli 2011 E. 1, nicht vollständig publiziert in TPF 2011 107). Die Be- schwerde vom 3. September 2018 wurde jedenfalls einmal form- und frist- gerecht eingereicht. Die Frage kann offenbleiben, ob die erste elektronische Einreichung mit der Versandart "Vertraulich" genügt angesichts der zumin- dest fehlenden Abgabequittung (vgl. Art. 8b Abs. 1 der Verordnung vom 18. Juni 2010 über die elektronische Übermittlung im Rahmen von Zivil- und</w:t>
      </w:r>
    </w:p>
    <w:p>
      <w:r>
        <w:t>- 5 -</w:t>
      </w:r>
    </w:p>
    <w:p>
      <w:r>
        <w:t>Strafprozessen sowie von Schuldbetreibungs- und Konkursverfahren [VeÜ-ZSSV; SR 272.1], wonach für die Wahrung einer Frist der Zeitpunkt massgebend ist, in dem die von den Verfahrensbeteiligten verwendete Zu- stellplattform die Quittung ausstellt, dass sie die Eingabe zuhanden der Be- hörde erhalten hat [Abgabequittung]).</w:t>
      </w:r>
    </w:p>
    <w:p>
      <w:r>
        <w:rPr>
          <w:b/>
        </w:rPr>
        <w:t>E. 1.3.1</w:t>
      </w:r>
    </w:p>
    <w:p>
      <w:r>
        <w:t>Ein rechtlich geschütztes Interesse an der Aufhebung oder Änderung eines Entscheids und damit eine für das Vorliegen der Beschwerdelegitimation er- forderliche Beschwer ist nur dann zu bejahen, wenn der Beschwerdeführer selbst in seinen eigenen Rechten unmittelbar und direkt betroffen ist (vgl. zum Ganzen ausführlich GUIDON, Die Beschwerde gemäss Schweizerischer Strafprozessordnung, 2011, N. 232 ff.; SCHMID/JOSITSCH, Handbuch des schweizerischen Strafprozessrechts, 3. Aufl. 2017, N. 1458). Das Interesse an der Aufhebung oder Änderung eines Entscheids gemäss Art. 382 Abs. 1 StPO hat nach der bundesgerichtlichen Rechtsprechung zudem ein aktuel- les und praktisches zu sein (statt vieler: BGE 144 IV 81 E. 2.3.1; vgl. zum Ganzen zuletzt u.a. Beschluss des Bundesstrafgerichts BB.2018.89 vom 14. Juni 2018 E. 1.2.1).</w:t>
      </w:r>
    </w:p>
    <w:p>
      <w:r>
        <w:t>Unter Umständen kann auf das Erfordernis des aktuellen praktischen Inte- resses verzichtet werden, wenn sich die aufgeworfene Frage jederzeit unter gleichen oder ähnlichen Umständen wieder stellen könnte, an ihrer Beant- wortung wegen der grundsätzlichen Bedeutung ein hinreichendes öffentli- ches Interesse besteht und eine rechtzeitige Überprüfung im Einzelfall kaum je möglich wäre (vgl. BGE 135 I 79 E. 1.1; Urteil des Bundesgerichts 1B_704/2012 vom 14. Dezember 2012 E. 2.2; TPF 2010 165 E. 2.3.1; TPF 2004 34 E. 2.2; Beschlüsse des Bundesstrafgerichts BB.2017.93 vom 20. September 2017; BB.2017.76 vom 20. September 2017).</w:t>
      </w:r>
    </w:p>
    <w:p>
      <w:r>
        <w:rPr>
          <w:b/>
        </w:rPr>
        <w:t>E. 1.3.2</w:t>
      </w:r>
    </w:p>
    <w:p>
      <w:r>
        <w:t>Der Beschwerdeführer ist von einem strafprozessualen Eingriff in seine Grundrechte (Art. 10 Abs. 2 und Art. 13 Abs. 1 BV) betroffen (vgl. BGE 143 I 241 E. 1; Urteil des Bundesgerichts 1B_107/2017 vom 12. April 2017 E. 1; je m.w.H.). Ob er heute noch ein aktuelles Rechtsschutzinteresse an der Aufhebung des angefochtenen Entscheides hat – was von der Beschwerde- gegnerin zumindest in Frage gestellt wird (act. 4 S. 3 f.) –, kann offenbleiben, da sich die mit der Beschwerde aufgeworfene Frage – zumal der Beschwer- deführer in Aussicht stellt, einen neuen Besuchstermin des Konsuls zu be- antragen – jederzeit und unter gleichen oder ähnlichen Umständen wieder stellen könnte. Zudem besteht an ihrer Beantwortung wegen ihrer grundsätz-</w:t>
      </w:r>
    </w:p>
    <w:p>
      <w:r>
        <w:t>- 6 -</w:t>
      </w:r>
    </w:p>
    <w:p>
      <w:r>
        <w:t>lichen Bedeutung ein hinreichendes öffentliches Interesse, und eine recht- zeitige bundesstrafgerichtliche Prüfung wäre jedenfalls bei kurzfristig ange- setzten Besuchsterminen kaum je möglich.</w:t>
      </w:r>
    </w:p>
    <w:p>
      <w:r>
        <w:rPr>
          <w:b/>
        </w:rPr>
        <w:t>E. 1.4</w:t>
      </w:r>
    </w:p>
    <w:p>
      <w:r>
        <w:t>Nach dem Gesagten ist auf die Beschwerde einzutreten.</w:t>
      </w:r>
    </w:p>
    <w:p>
      <w:r>
        <w:rPr>
          <w:b/>
        </w:rPr>
        <w:t>E. 2</w:t>
      </w:r>
    </w:p>
    <w:p>
      <w:r>
        <w:t>Die Beschwerde richtet sich gegen die mit der einmaligen Besuchsbewilli- gung der Beschwerdegegnerin vom 22. August 2018 gemachte Auflage, wo- nach der Besuch des Honorarkonsuls durch die Beschwerdegegnerin über- wacht wird und keine Gespräche über die laufende Strafuntersuchung ge- führt werden dürfen. Er macht eine Verletzung der Art. 5 lit. a und lit. e sowie Art. 36 des Wiener Übereinkommens vom 24. April 1963 über konsularische Beziehungen (WÜK; SR 0.191.02), Art. 6 Ziff. 1 EMRK, Art. 221 Abs. 1 lit. b und Art. 235 Abs. 1 und Abs. 2 StPO geltend (act. 1 S. 5, 12).</w:t>
      </w:r>
    </w:p>
    <w:p>
      <w:r>
        <w:rPr>
          <w:b/>
        </w:rPr>
        <w:t>E. 3.1</w:t>
      </w:r>
    </w:p>
    <w:p>
      <w:r>
        <w:t>Jede Person hat das Recht auf persönliche Freiheit (insbesondere auf kör- perliche und geistige Unversehrtheit) sowie auf Achtung ihres Privat- und Familienlebens (Art. 10 Abs. 2 und Art. 13 Abs. 1 BV). Einschränkungen von Grundrechten müssen durch ein öffentliches Interesse (oder durch den Schutz von Grundrechten Dritter) gerechtfertigt und verhältnismässig sein (Art. 36 Abs. 2 und Abs. 3 BV). Schwere Eingriffe müssen im Gesetz selbst vorgesehen sein (Art. 36 Abs. 1 Satz 2 BV). Der Kerngehalt der Grundrechte ist unantastbar (Art. 36 Abs. 4 BV).</w:t>
      </w:r>
    </w:p>
    <w:p>
      <w:r>
        <w:rPr>
          <w:b/>
        </w:rPr>
        <w:t>E. 3.2</w:t>
      </w:r>
    </w:p>
    <w:p>
      <w:r>
        <w:t>Die strafprozessuale Haft (Untersuchungs- und Sicherheitshaft sowie vorzei- tiger Straf- und Massnahmenvollzug) ist in Art. 220–236 StPO gesetzlich ge- regelt. Die inhaftierte Person darf in ihrer persönlichen Freiheit nicht stärker eingeschränkt werden, als es der Haftzweck sowie die Ordnung und Sicher- heit in der Haftanstalt erfordern (Art. 235 Abs. 1 StPO). Die Kontakte zwi- schen der inhaftierten Person und anderen Personen bedürfen der Bewilli- gung der Verfahrensleitung. Besuche finden wenn nötig unter Aufsicht statt (Art. 235 Abs. 2 StPO).</w:t>
      </w:r>
    </w:p>
    <w:p>
      <w:r>
        <w:t>Das WÜK ist für die Schweiz am 19. März 1967 und für die Republik Gambia am 27. April 2013 in Kraft getreten. Um die Wahrnehmung konsularischer Aufgaben in Bezug auf Angehörige des Entsendestaats zu erleichtern, sind Konsularbeamte berechtigt, einen Angehörigen des Entsendestaats, der in- haftiert oder in Untersuchungshaft genommen oder dem anderweitig die</w:t>
      </w:r>
    </w:p>
    <w:p>
      <w:r>
        <w:t>- 7 -</w:t>
      </w:r>
    </w:p>
    <w:p>
      <w:r>
        <w:t>Freiheit entzogen ist, aufzusuchen, mit ihm zu sprechen und zu korrespon- dieren sowie für seine Vertretung vor Gericht zu sorgen (Art. 36 Ziff. 1 lit. a Satz 1 WÜK). Dieses Recht ist nach Massgabe der Gesetze und sonstigen Rechtsvorschriften des Empfangsstaats auszuüben; hierbei wird jedoch vo- rausgesetzt, dass diese Gesetze und sonstigen Rechtsvorschriften es er- möglichen, die Zwecke vollständig zu verwirklichen, für welche dieses Recht eingeräumt wird (vgl. Art. 36 Ziff. 2 WÜK).</w:t>
      </w:r>
    </w:p>
    <w:p>
      <w:r>
        <w:rPr>
          <w:b/>
        </w:rPr>
        <w:t>E. 3.3</w:t>
      </w:r>
    </w:p>
    <w:p>
      <w:r>
        <w:t>Je höher im Einzelfall die Flucht-, Kollusions- oder Wiederholungsgefahr er- scheint oder je stärker die Ordnung und Sicherheit (namentlich des Gefäng- nispersonals oder der Mithäftlinge) in der Haftanstalt gefährdet ist, desto restriktiver kann – in den Schranken der Grundrechte – das Regime der straf- prozessualen Haft ausfallen. Je länger die strafprozessuale Haft allerdings gedauert hat, desto höhere Anforderungen sind an die Bundesrechtskonfor- mität des Haftregimes zu stellen. Bei dieser Prüfung ist der Gesamtheit der Haftbedingungen im konkreten Einzelfall Rechnung zu tragen. In diesem Be- reich gehen die Garantien der EMRK über diejenigen der Bundesverfassung und des übrigen Bundesrechtes nicht hinaus (BGE 143 I 241 E. 3.4 mit zahl- reichen Hinweisen).</w:t>
      </w:r>
    </w:p>
    <w:p>
      <w:r>
        <w:rPr>
          <w:b/>
        </w:rPr>
        <w:t>E. 4.1</w:t>
      </w:r>
    </w:p>
    <w:p>
      <w:r>
        <w:t>Der Beschwerdeführer macht geltend, die mit der einmaligen Besuchsbewil- ligung der Beschwerdegegnerin vom 22. August 2018 gemachte Auflage schränke die in Art. 36 Ziff. 1 lit. a und lit. c WÜK vorgesehen Rechte ein. Art. 36 Ziff. 2 WÜK sehe zwar vor, dass die in Art. 36 Ziff. 1 genannten Rechte nach Massgabe der Gesetze und sonstigen Rechtsvorschriften des Empfangsstaats auszuüben seien; hierbei werde jedoch vorausgesetzt, dass diese Gesetze und sonstigen Rechtsvorschriften es ermöglichten, na- mentlich die in Art. 5 WÜK umschriebenen Zwecke vollständig zu verwirkli- chen, für welche die in Art. 36 WÜK vorgesehenen Rechte eingeräumt wür- den. Wenn die Beschwerdegegnerin die Auflage mit der Kollusionsgefahr begründe, handle es sich um eine Scheinbegründung. Der Beschwerdegeg- nerin gehe es vielmehr darum, sich über den Kontakt zwischen dem Be- schwerdeführer und dem Honorarkonsul zu informieren, in einer Weise, die Art. 235 StPO verletze (act. 1 S. 11 f.).</w:t>
      </w:r>
    </w:p>
    <w:p>
      <w:r>
        <w:rPr>
          <w:b/>
        </w:rPr>
        <w:t>E. 4.2</w:t>
      </w:r>
    </w:p>
    <w:p>
      <w:r>
        <w:t>Fraglich ist, inwiefern sich der Beschwerdeführer als Angehöriger eines Ent- sendestaats überhaupt auf die Bestimmungen des WÜK berufen kann, de- ren Verletzung er geltend macht. Immerhin hält der Internationale Gerichts- hof fest, dass aus Art. 36 Abs. 1 lit. b und lit. c WÜK sich neben einem Recht</w:t>
      </w:r>
    </w:p>
    <w:p>
      <w:r>
        <w:t>- 8 -</w:t>
      </w:r>
    </w:p>
    <w:p>
      <w:r>
        <w:t>des Entsendestaats auch ein dem Inhaftierten individuell und direkt zu- stehendes Recht ableite (vgl. hierzu Urteil des Internationalen Gerichtshofs vom 27. Juni 2001, LaGrand [Allemagne c. Etats-Unis d'Amérique], Arrêt, C.I.J. Recueil 2001, S. 466 ff., Rn. 77; WAGNER/RAASCH/PRÖPSTL, Wiener Übereinkommen über konsularische Beziehungen vom 24. April 1963, Kom- mentar für die Praxis, 2007, S. 258; ZIEGLER, AJP 2001, S. 1468 ff., 1469; ferner LEE/QUIGLEY, Consular Law and Practice, 3. Aufl. 2008, S. 164; PE- TERS, Jenseits der Menschenrechte, Die Rechtsstellung des Individuums im Völkerrecht, 2014, S. 310 ff.). Die Frage kann offenbleiben, da, wie sich nachfolgend zeigen wird, eine Verletzung der betreffenden Bestimmungen des WÜK jedenfalls nicht auszumachen ist.</w:t>
      </w:r>
    </w:p>
    <w:p>
      <w:r>
        <w:rPr>
          <w:b/>
        </w:rPr>
        <w:t>E. 4.3</w:t>
      </w:r>
    </w:p>
    <w:p>
      <w:r>
        <w:t>Aus dem gleichen Grund kann auch offengelassen werden, ob die Bestim- mungen des WÜK, deren Verletzung der Beschwerdeführer geltend macht, in gleicher Weise für Berufs-Konsularbeamte wie für Honorar-Konsularbe- amte gelten (vgl. hierzu Art. 1 Ziff. 2 i.V.m. 58 Ziff. 1 WÜK; Botschaft vom</w:t>
      </w:r>
    </w:p>
    <w:p>
      <w:r>
        <w:rPr>
          <w:b/>
        </w:rPr>
        <w:t>E. 4.4</w:t>
      </w:r>
    </w:p>
    <w:p>
      <w:r>
        <w:t>Die spezielle Situation inhaftierter Ausländer ist im Konsularrecht in Art. 36 Ziff. 1 lit. b und lit. c WÜK geregelt (PETERS, a.a.O., S. 309). Zur Verwirkli- chung des rechtlichen Beistands bzw. zur Vermittlung eines zugelassenen Rechtsanwalts (vgl. Art. 5 lit. a und lit. e WÜK) kann es erforderlich sein, dass sich der Konsularbeamte im Rahmen der Ausübung des Rechts aus Art. 36 Ziff. 1 lit. c WÜK mit dem Inhaftierten auch über die ihm zur Last gelegten Straftaten unterhält. "Der Empfangsstaat hat deshalb nicht das Recht, dem Konsularbeamten grundsätzlich zu verbieten, mit dem Inhaftierten über die ihm zum Vorwurf gemachte Tat zu sprechen" (WAGNER/RAASCH/PRÖPSTL, a.a.O., S. 261 [Hervorhebung hinzugefügt]; vgl. RICHTSTEIG, Wiener Über- einkommen über diplomatische und konsularische Beziehungen, 2. Aufl. 2010, S. 199).</w:t>
      </w:r>
    </w:p>
    <w:p>
      <w:r>
        <w:t>Vorliegend steht dem Beschwerdeführer bereits ein zugelassener Rechtsan- walt zur Seite. Es besteht mithin kein Anlass, dass der Honorarkonsul und der Beschwerdeführer zur Verwirklichung der geltend gemachten Konsular- rechte Gespräche über die laufende Strafuntersuchung führen. Die entspre- chende Auflage der Beschwerdegegnerin ist deshalb mit Art. 36 WÜK ver- einbar. Dies umso mehr, als die Auflage in der nach wie vor bestehenden Kollusionsgefahr begründet ist, welche zuletzt mit Entscheid des Kantonalen Zwangsmassnahmengerichts Bern KZM 18 1032 / KZM 18 1055 vom 30. Juli 2018 (SV.17.0026, pag. 06-001-0617 ff., E. 4.6) bzw. mit Beschluss</w:t>
      </w:r>
    </w:p>
    <w:p>
      <w:r>
        <w:t>- 9 -</w:t>
      </w:r>
    </w:p>
    <w:p>
      <w:r>
        <w:t>des Bundesstrafgerichts BH.2018.5 vom 28. August 2018 (E. 6) bejaht wurde. Was der Beschwerdeführer gegen das Vorliegen einer Kollusionsge- fahr vorbringt – verschiedene Verfahrensparteien, die volle Akteneinsicht hätten, hätten im Entsendestaat offizielle Funktionen inne (act. 1 S. 11 f.) – stellt keinen Grund dar, die Kollusionsgefahr vorliegend zu verneinen.</w:t>
      </w:r>
    </w:p>
    <w:p>
      <w:r>
        <w:t>Dass der Besuch durch die Beschwerdegegnerin überwacht wird, wie es Art. 235 Abs. 2 Satz 2 StPO vorsieht, ist mit Art. 36 WÜK vereinbar (vgl. WAGNER/RAASCH/PRÖPSTL, a.a.O., S. 261 am Ende). Dass der Besuch bei Missachtung der Auflage unverzüglich abzubrechen ist, ergibt sich sodann aus der Natur von Auflagen einer Bewilligung.</w:t>
      </w:r>
    </w:p>
    <w:p>
      <w:r>
        <w:rPr>
          <w:b/>
        </w:rPr>
        <w:t>E. 4.5</w:t>
      </w:r>
    </w:p>
    <w:p>
      <w:r>
        <w:t>Im Übrigen ist der Vorwurf des Beschwerdeführers an die Beschwerdegeg- nerin unbegründet, wonach letztere den mit der angefochtenen Besuchsbe- willigung vorgesehenen Besuch des Honorarkonsuls eigenmächtig und ein- seitig annulliert habe (act. 1 S. 12). Das Schreiben des Beschwerdeführers vom 28. August 2018 an die Beschwerdegegnerin, worin er insbesondere mitteilt, er bereite eine Beschwerde gegen die Besuchsbewilligung vor und werde nach deren Erledigung einen neuen Besuchstermin beantragen (act. 1.4), kann nicht anders verstanden werden, als dass er den Besuch, so wie bewilligt, ablehnt. Dass die Beschwerdegegnerin unter diesen Umstän- den den Besuch annullierte und dies dem Honorarkonsul mitteilte, ist nicht zu beanstanden (vgl. auch Art. 36 Ziff. 1 lit. c Satz 3 WÜK).</w:t>
      </w:r>
    </w:p>
    <w:p>
      <w:r>
        <w:rPr>
          <w:b/>
        </w:rPr>
        <w:t>E. 4.6</w:t>
      </w:r>
    </w:p>
    <w:p>
      <w:r>
        <w:t>Nach dem Gesagten erweist sich die Beschwerde als unbegründet. Sie ist abzuweisen.</w:t>
      </w:r>
    </w:p>
    <w:p>
      <w:r>
        <w:t>5.</w:t>
      </w:r>
    </w:p>
    <w:p>
      <w:r>
        <w:t>5.1 Der Beschwerdeführer ersucht für das vorliegende Verfahren um Gewäh- rung der unentgeltlichen Rechtspflege unter Bestellung des Rechtsanwalts Philippe Currat als amtlicher Verteidiger im Beschwerdeverfahren (BP.2018.61, act. 1 S. 2).</w:t>
      </w:r>
    </w:p>
    <w:p>
      <w:r>
        <w:t>5.2 Aus den vorangehenden Erwägungen erschliesst sich, dass die vorliegende Beschwerde als aussichtslos zu bezeichnen ist, weshalb das Gesuch um Gewährung der unentgeltlichen Rechtspflege bereits aus diesem Grund ab- zuweisen ist (vgl. hierzu das Urteil des Bundesgerichts 1B_705/2011 vom</w:t>
      </w:r>
    </w:p>
    <w:p>
      <w:r>
        <w:rPr>
          <w:b/>
        </w:rPr>
        <w:t>E. 8</w:t>
      </w:r>
    </w:p>
    <w:p>
      <w:r>
        <w:t>September 1964 betreffend die Genehmigung des WÜK, BBl 1964 II S. 457 ff., 473, wonach Art. 36 WÜK eher in das erste Kapitel, hinter Art. 5 WÜK über die konsularischen Funktionen gehört hätte).</w:t>
      </w:r>
    </w:p>
    <w:p>
      <w:r>
        <w:rPr>
          <w:b/>
        </w:rPr>
        <w:t>E. 9</w:t>
      </w:r>
    </w:p>
    <w:p>
      <w:r>
        <w:t>Mai 2012 E. 2.3.2).</w:t>
      </w:r>
    </w:p>
    <w:p>
      <w:r>
        <w:t>5.3 Dennoch sei an dieser Stelle darauf hingewiesen, dass es grundsätzlich dem Gesuchsteller obliegt, im Rahmen seines Gesuchs um unentgeltliche</w:t>
      </w:r>
    </w:p>
    <w:p>
      <w:r>
        <w:t>- 10 -</w:t>
      </w:r>
    </w:p>
    <w:p>
      <w:r>
        <w:t>Rechtspflege seine Einkommens- und Vermögensverhältnisse umfassend darzulegen und soweit als möglich zu belegen, wobei die Belege über sämt- liche finanzielle Verpflichtungen des Gesuchstellers sowie über seine Ein- kommens- und Vermögensverhältnisse Aufschluss zu geben haben. Das Gesuch kann mangels ausreichender Substantiierung oder mangels Bedürf- tigkeitsnachweis abgewiesen werden, wenn der Gesuchsteller der ihm ob- liegenden Pflicht zur Offenlegung seiner finanziellen Situation nicht nach- kommt bzw. wenn die vorgelegten Urkunden und die gemachten Angaben kein kohärentes und widerspruchsfreies Bild seiner finanziellen Verhältnisse ergeben (vgl. nur Beschluss des Bundesstrafgerichts BH.2014.10 vom 23. Juli 2014 E. 7.3 m.w.H.).</w:t>
      </w:r>
    </w:p>
    <w:p>
      <w:r>
        <w:t>Wenn der Beschwerdeführer auf die eingereichte Verfügung der Beschwer- degegnerin vom 4. Dezember 2017 betreffend amtliche Verteidigung sowie das eingereichte Formular der Beschwerdegegnerin betreffend unentgeltli- che Rechtspflege im Verfahren SV.17.0026, das vom 17. Oktober 2017 da- tiert, verweist, scheint er zu verkennen, dass sich allein daraus klar nicht erschliesst, dass er nicht über die erforderlichen Mittel verfügt, für das vor- liegende Verfahren einen Rechtsbeistand zu betrauen. In der eingereichten Verfügung der Beschwerdegegnerin vom 4. Dezember 2017 betreffend amt- liche Verteidigung wird vielmehr erwogen, dass der Beschwerdeführer die Formulare der Beschwerdegegnerin ohne Angaben zu seinem Vermögen re- tourniert habe. Anlässlich seiner Einvernahme vom 5. März 2018 (SV.17.0026, pag. 13-001-0475 ff.) machte der Beschwerdeführer auf Befra- gung keine Angaben zu seinen finanziellen Verhältnissen.</w:t>
      </w:r>
    </w:p>
    <w:p>
      <w:r>
        <w:t>6. Bei diesem Ausgang des Verfahrens sind die Gerichtskosten dem unterlie- genden Beschwerdeführer aufzuerlegen (vgl. Art. 428 Abs. 1 StPO). Die Ge- richtsgebühr ist auf Fr. 2'000.– festzusetzen (vgl. Art. 73 StBOG i.V.m. Art. 5 und Art. 8 Abs. 1 des Reglements des Bundesstrafgerichts vom 31. Au- gust 2010 über die Kosten, Gebühren und Entschädigungen in Bundesstraf- 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