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BH.2018.1 vom 17. Januar 2018</w:t>
      </w:r>
    </w:p>
    <w:p>
      <w:r>
        <w:t>Bundesstrafgericht, 2018-01-17, DE</w:t>
      </w:r>
    </w:p>
    <w:p>
      <w:r>
        <w:rPr>
          <w:b/>
        </w:rPr>
        <w:t xml:space="preserve">Quelle: </w:t>
      </w:r>
      <w:r>
        <w:t>https://mcp.opencaselaw.ch/entscheid/bstger_BH.2018.1</w:t>
      </w:r>
    </w:p>
    <w:p>
      <w:r>
        <w:t>FR: TPF BH.2018.1 du 17 janvier 2018</w:t>
      </w:r>
    </w:p>
    <w:p>
      <w:r>
        <w:t>IT: TPF BH.2018.1 del 17 gennaio 2018</w:t>
      </w:r>
    </w:p>
    <w:p>
      <w:pPr>
        <w:pStyle w:val="Heading2"/>
      </w:pPr>
      <w:r>
        <w:t>Regeste</w:t>
      </w:r>
    </w:p>
    <w:p>
      <w:r>
        <w:t>Verfahrenskosten (Art. 422 ff. StPO). Amtliche Verteidigung im Beschwerdeverfahren (Art. 132 Abs. 1 lit. b i.V.m. Art. 379 StPO). Unentgeltliche Rechtspflege (Art. 29 Abs. 3 BV).</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w:t>
      </w:r>
    </w:p>
    <w:p>
      <w:r>
        <w:t>Der angefochtene Entscheid ist zulässiges Beschwerdeobjekt. Die Be- schwerdekammer ist für die Beurteilung der vorliegenden Beschwerde zu- ständig.</w:t>
      </w:r>
    </w:p>
    <w:p>
      <w:r>
        <w:rPr>
          <w:b/>
        </w:rPr>
        <w:t>E. 2.1</w:t>
      </w:r>
    </w:p>
    <w:p>
      <w:r>
        <w:t>Die Beschwerde gegen schriftlich oder mündlich eröffnete Entscheide ist in- nert zehn Tagen schriftlich und begründet bei der Beschwerdeinstanz einzu- reichen (Art. 396 Abs. 1 StPO). Verlangt die StPO, dass das Rechtsmittel begründet wird, so hat die Person oder die Behörde, die das Rechtsmittel ergreift, gemäss Art. 385 Abs. 1 StPO genau anzugeben, welche Punkte des Entscheides sie anficht (lit. a), welche Gründe einen anderen Entscheid na- helegen (lit. b) und welche Beweismittel sie anruft (lit. c). Die Rechtsbegeh- ren bzw. Anträge sind nach Treu und Glauben auszulegen, insbesondere im Lichte der dazu gegebenen Begründung (vgl. Urteile des Bundesgerichts 6B_918/2016 vom 28. März 2017 E. 1.1; 1B_568/2012 vom 31. Oktober 2012 E. 1.2; 1B_99/2011, 1B_100/2011 vom 28. März 2011 E. 1.4; je m.w.H.).</w:t>
      </w:r>
    </w:p>
    <w:p>
      <w:r>
        <w:t>Die Rechtsbegehren bzw. Anträge bestimmen – zusammen mit dem Be- schwerdeobjekt – den Streitgegenstand (vgl. Urteile des Bundesgerichts 1B_128/2017 vom 24. April 2017 E. 2.2; 1B_85/2015, 1B_113/2015, 1B_195/2015 vom 21. Juli 2015 E. 1.2; 1B_197/2015 vom 21. Juli 2015, E. 1.1; vgl. auch GUIDON, Die Beschwerde gemäss Schweizerischer Straf- prozessordnung, 2011, N. 390, 543).</w:t>
      </w:r>
    </w:p>
    <w:p>
      <w:r>
        <w:t>- 6 -</w:t>
      </w:r>
    </w:p>
    <w:p>
      <w:r>
        <w:rPr>
          <w:b/>
        </w:rPr>
        <w:t>E. 2.2</w:t>
      </w:r>
    </w:p>
    <w:p>
      <w:r>
        <w:t>Die vorliegende Beschwerde ist durch einen Rechtsanwalt verfasst, was bei Unklarheiten bzw. Inkohärenz zwischen Anträgen und Begründung zu be- rücksichtigen ist. In casu bezieht sich die Beschwerdebegründung einzig auf die Aufhebung und Abänderung der Dispositiv-Ziffer 3 des angefochtenen Entscheids. Entsprechend beschränkt sich der Streitgegenstand auf den Kostenentscheid bzw. den unterlassenen Entscheid über die Entschädigung des amtlichen Verteidigers.</w:t>
      </w:r>
    </w:p>
    <w:p>
      <w:r>
        <w:rPr>
          <w:b/>
        </w:rPr>
        <w:t>E. 3.1</w:t>
      </w:r>
    </w:p>
    <w:p>
      <w:r>
        <w:t>Ein Rechtsmittel ergreifen kann jede Partei, die ein rechtlich geschütztes In- teresse an der Aufhebung oder Änderung eines Entscheids hat (Art. 382 Abs. 1 StPO). Die Beschwerdebefugnis nach Art. 382 Abs. 1 StPO verlangt eine unmittelbare persönliche Betroffenheit der rechtsuchenden Person in den eigenen rechtlich geschützten Interessen (Urteile des Bundesgerichts 1B_339/2016 vom 17. November 2016 E. 2.4; 1B_242/2015 vom 22. Okto- ber 2015 E. 4.3.1 m.w.H.).</w:t>
      </w:r>
    </w:p>
    <w:p>
      <w:r>
        <w:t>Damit auf die vorliegende Beschwerde einzutreten wäre, müsste der Be- schwerdeführer durch die Dispositiv-Ziffer 3 des angefochtenen Entscheids in den eigenen rechtlich geschützten Interessen unmittelbar persönlich be- troffen sein.</w:t>
      </w:r>
    </w:p>
    <w:p>
      <w:r>
        <w:rPr>
          <w:b/>
        </w:rPr>
        <w:t>E. 4.1</w:t>
      </w:r>
    </w:p>
    <w:p>
      <w:r>
        <w:t>Das Haftprüfungsverfahren nach Art. 228 StPO stellt – wie das Entsiege- lungsverfahren vor dem Zwangsmassnahmengericht (Art. 248 StPO; BGE 138 IV 225 E. 8.2) oder das Haftprüfungsverfahren nach Art. 233 StPO (Ur- teil des Bundesgerichts 1B_179/2014 vom 5. Juni 2014 E. 5.3) – ein selb- ständiges erstinstanzliches Zwangsmassnahmenverfahren dar. Der Haftprü- fungsentscheid schliesst das Strafverfahren nicht ab. Die Bestimmungen von Art. 423 Abs. 1 i.V.m. Art. 426 bzw. Art. 428 StPO gelten auch für das Haft- prüfungsverfahren (Art. 416 i.V.m. Art. 421 Abs. 2 lit. a StPO). Art. 428 StPO, welcher die Kostentragung im StPO-Rechtsmittelverfahren regelt, ist auf erstinstanzliche Entscheide nicht anwendbar (BGE 138 IV 225 E. 8.2; Urteil des Bundesgerichts 1B_179/2014 vom 5. Juni 2014 E. 5.3).</w:t>
      </w:r>
    </w:p>
    <w:p>
      <w:r>
        <w:t>Damit besteht in der vorliegenden Konstellation keine gesetzliche Grundlage (im Sinne von Art. 423 Abs. 1 StPO) für die Auferlegung der Verfahrenskos- ten an den Beschwerdeführer als beschuldigte Person. Eine Auferlegung von solchen Kosten an ihn kommt erst nach Abschluss des Strafverfahrens (nach Massgabe von Art. 426 StPO) in Frage. Bis dahin hätte gemäss</w:t>
      </w:r>
    </w:p>
    <w:p>
      <w:r>
        <w:t>- 7 -</w:t>
      </w:r>
    </w:p>
    <w:p>
      <w:r>
        <w:t>Art. 423 Abs. 1 StPO der verfahrensführende Kanton die angefallenen Ver- fahrenskosten (vorläufig) zu tragen (vgl. BGE 138 IV 225 E. 8.2; Urteil des Bundesgerichts 1B_179/2014 vom 5. Juni 2014 E. 5.3). Entscheidet jedoch ein kantonales Zwangsmassnahmengericht in einem Fall von Bundesge- richtsbarkeit, so entschädigt nach der lex specialis von Art. 65 Abs. 4 StBOG der Bund den Kanton für dessen Aufwand. Die Entschädigung erfolgt im Ein- zelfall; sie bemisst sich nach den Verfahrenskosten, welche das Zwangs- massnahmengericht in einem gleichen Fall kantonaler Gerichtsbarkeit fest- legen würde, erhöht um einen Viertel.</w:t>
      </w:r>
    </w:p>
    <w:p>
      <w:r>
        <w:rPr>
          <w:b/>
        </w:rPr>
        <w:t>E. 4.2</w:t>
      </w:r>
    </w:p>
    <w:p>
      <w:r>
        <w:t>Mit der Dispositiv-Ziffer 3 des angefochtenen Entscheids werden dem Be- schwerdeführer – entgegen seiner Ansicht – keine Verfahrenskosten aufer- legt. Vielmehr handelt es sich dabei um einen reinen Kostenverteilerent- scheid zwischen dem Bund und dem Kanton Bern. Daraus ergibt sich für den Beschwerdeführer keine unmittelbare persönliche Betroffenheit, sondern höchstens eine mittelbare persönliche Betroffenheit, weil ihm die der Be- schwerdegegnerin in Rechnung gestellten Kosten des Entscheids gegebe- nenfalls im Endentscheid (Art. 421 Abs. 1 StPO) als Verfahrenskosten (Art. 422 Abs. 1 StPO) auferlegt werden könnten (Art. 426 Abs. 1 StPO).</w:t>
      </w:r>
    </w:p>
    <w:p>
      <w:r>
        <w:t>Dieser Umstand zieht freilich nach sich, dass der Beschwerdeführer seinen Einwand, die der Beschwerdegegnerin in Rechnung gestellten Kosten des Entscheids seien unverhältnismässig und willkürlich, wird vorbringen kön- nen, wenn sie ihm später tatsächlich auferlegt werden sollten (vgl. hierzu Urteile des Bundesgerichts 6B_333/2015 vom 20. Juli 2015 E. 5 und 6B_428/2012 vom 19. November 2012 E. 3.3, wo die Frage offengelassen wurde, ob im Fall unverhältnismässig hoher Kosten von nicht kausal durch die beschuldigte Person verursachten Kosten bzw. fehlerhaften Verfahrens- handlungen der Strafbehörden gesprochen und gestützt auf Art. 426 Abs. 3 lit. a StPO allenfalls auf eine [vollständige] Kostenauflage an die verurteilte Person verzichtet werden kann; DOMEISEN, Basler Kommentar, 2. Aufl. 2014, Art. 426 StPO N. 20 m.w.H.; GRIESSER, in: Donatsch/Hansjakob/Lieber [Hrsg.], Kommentar zur Schweizerischen Strafprozessordnung [StPO], 2. Aufl. 2014, Art. 426 StPO N. 18; SCHMID/JOSITSCH, Handbuch des schwei- zerischen Strafprozessrechts, 3. Aufl. 2017, N. 1784; DIES., Schweizerische Strafprozessordnung [StPO], Praxiskommentar, 3. Aufl. 2018, Art. 426 StPO N. 10).</w:t>
      </w:r>
    </w:p>
    <w:p>
      <w:r>
        <w:rPr>
          <w:b/>
        </w:rPr>
        <w:t>E. 4.3</w:t>
      </w:r>
    </w:p>
    <w:p>
      <w:r>
        <w:t>Nach dem Gesagten ist in diesem Punkt auf die Beschwerde mangels Legi- timation nicht einzutreten.</w:t>
      </w:r>
    </w:p>
    <w:p>
      <w:r>
        <w:t>- 8 -</w:t>
      </w:r>
    </w:p>
    <w:p>
      <w:r>
        <w:rPr>
          <w:b/>
        </w:rPr>
        <w:t>E. 5</w:t>
      </w:r>
    </w:p>
    <w:p>
      <w:r>
        <w:t>Der Vollständigkeit halber sei festgehalten, dass der Beschwerdeführer auch nicht legitimiert ist durch den Umstand, dass die Vorinstanz den Entscheid über die Entschädigung des amtlichen Verteidigers für das Verfahren vor der Vorinstanz, die als Auslagen Teil der Verfahrenskosten bilden (Art. 422 Abs. 1 i.V.m. Abs. 2 lit. a StPO), unterliess. Abgesehen davon, dass der Be- schwerdeführer keine Entschädigung (des amtlichen Verteidigers) beantragt hatte, ist weder gerügt noch dargelegt noch ersichtlich, dass der Beschwer- deführer nicht hinreichend verteidigt war, was allein ihn unter Umständen ausnahmsweise in diesem Punkt legitimieren könnte (vgl. hierzu Urteile des Bundesgerichts 6B_70/2012 vom 25. Juni 2012 E. 1.3; 6B_586/2010 vom 23. November 2010 E. 5.3; LIEBER, in: Donatsch/Hansjakob/Lieber [Hrsg.], a.a.O., Art. 135 StPO N. 15a m.w.H.). Ohnehin hält es aber vor dem Bun- desrecht stand, den (Teil-)Entscheid über die Entschädigung des amtlichen Verteidigers im Haftprüfungsverfahren zu unter- und damit bei der Hauptsa- che zu belassen (vgl. – das Beschwerdeverfahren betreffend – Urteil des Bundesgerichts 1B_291/2013 vom 17. September 2013 E. 4.3; MOREIL- LON/PAREIN-REYMOND, Petit commentaire CPP, 2. Aufl. 2016, Art. 421 StPO N. 11).</w:t>
      </w:r>
    </w:p>
    <w:p>
      <w:r>
        <w:t>Auch unter diesem Titel ist auf die Beschwerde nicht einzutreten.</w:t>
      </w:r>
    </w:p>
    <w:p>
      <w:r>
        <w:rPr>
          <w:b/>
        </w:rPr>
        <w:t>E. 6.1</w:t>
      </w:r>
    </w:p>
    <w:p>
      <w:r>
        <w:t>Der Beschwerdeführer ersucht für das vorliegende Verfahren um Gewäh- rung der unentgeltlichen Rechtspflege.</w:t>
      </w:r>
    </w:p>
    <w:p>
      <w:r>
        <w:rPr>
          <w:b/>
        </w:rPr>
        <w:t>E. 6.2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(Urteil des Bundesge- richts 1B_705/2011 vom 9. Mai 2012 E. 2.3.2 m.w.H.; Beschluss des Bun- desstrafgerichts BH.2014.10 vom 23. Juli 2014 E. 7.2; RUCKSTUHL, Basler Kommentar, a.a.O., Art. 130 StPO N. 10; vgl. BEELER, Praktische Aspekte des formellen Untersuchungshaftrechts nach Schweizerischer Strafprozess- ordnung, 2016, S. 57, 176).</w:t>
      </w:r>
    </w:p>
    <w:p>
      <w:r>
        <w:rPr>
          <w:b/>
        </w:rPr>
        <w:t>E. 6.3</w:t>
      </w:r>
    </w:p>
    <w:p>
      <w:r>
        <w:t>Die Voraussetzungen für die Gewährung der unentgeltlichen Rechtspflege für die beschuldigte Person im Strafverfahren konkretisiert Art. 132 StPO,</w:t>
      </w:r>
    </w:p>
    <w:p>
      <w:r>
        <w:t>- 9 -</w:t>
      </w:r>
    </w:p>
    <w:p>
      <w:r>
        <w:t>welche Bestimmung im Rechtsmittelverfahren sinngemäss Anwendung fin- det (Art. 379 StPO; vgl. zuletzt u.a. Beschlüsse des Bundesstrafgerichts BB.2017.85 vom 13. Juli 2017 E. 8.1; BH.2017.3 vom 11. Mai 2017 E. 6.2 m.w.H.). Im Gegensatz zur unentgeltlichen Rechtspflege für die Privatklä- gerschaft, die auch die Befreiung von den Verfahrenskosten umfasst (Art. 136 Abs. 2 lit. b StPO), beschränkt sich jene für die beschuldigte Person auf die Beiordnung einer amtlichen Verteidigung (Art. 132 Abs. 1 lit. b StPO; Urteil des Bundesgerichts 6B_758/2013 vom 11. November 2013 E. 3.2; Be- schluss des Bundesstrafgerichts BB.2017.85 vom 13. Juli 2017 E. 8.1 m.w.H.). Ein Anspruch der beschuldigten Person auf Befreiung von den Ver- fahrenskosten ergibt sich indes direkt aus Art. 29 Abs. 3 BV, welche verfas- sungsrechtliche Minimalgarantie neben der StPO Anwendung findet (Urteil des Bundesgerichts 6B_1144/2016 vom 15. Juni 2017 E. 1.3 m.w.H.; vgl. CHRISTEN, Kostenfolge im kantonalen Beschwerdeverfahren in Strafsachen, ZStrR 131/2013, S. 177 ff., 191 f.). Dabei hält das Bundesgericht auch nach Inkrafttreten der StPO grundsätzlich daran fest, dass die unentgeltliche Rechtspflege bei Haftbeschwerden (und anderen strafprozessualen Neben- verfahren), mithin auch die unentgeltliche Verbeiständung, von der Nichtaus- sichtslosigkeit des konkret verfolgten Prozessziels abhängig gemacht wer- den kann (Urteile des Bundesgerichts 1B_705/2011 vom 9. Mai 2012 E. 2.3.2; 1B_732/2011 vom 19. Januar 2012 E. 7.2; vgl. Urteil des Bundes- gerichts 6B_616/2016 vom 27. Februar 2017 E. 4.4, nicht publiziert in BGE 143 IV 122; Beschlüsse des Bundesstrafgerichts BB.2017.85 vom 13. Juli 2017 E. 8.1; BH.2017.3 vom 11. Mai 2017 E. 6.2; je m.w.H.; vgl. auch ACHER- MANN, Verfassungsmässiger Anspruch auf "Gratisentscheide" für die bedürf- tige beschuldigte Person im Strafverfahren?, dRSK 17. August 2017; BEE- LER, a.a.O., S. 176).</w:t>
      </w:r>
    </w:p>
    <w:p>
      <w:r>
        <w:t>Als aussichtslos sind Begehren anzusehen, bei denen die Gewinnaussich- 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 grund einer vorläufigen und summarischen Prüfung der Prozessaussichten, wobei die Verhältnisse im Zeitpunkt der Einreichung des Gesuchs massge- bend sind (BGE 142 III 138 E. 5.1 m.w.H.; vgl. Urteil des Bundesgerichts 6B_1144/2016 vom 15. Juni 2017 E. 1.4).</w:t>
      </w:r>
    </w:p>
    <w:p>
      <w:r>
        <w:t>- 10 -</w:t>
      </w:r>
    </w:p>
    <w:p>
      <w:r>
        <w:t>Bei Haftbeschwerden ist Aussichtslosigkeit mit Zurückhaltung anzunehmen (Urteil des Bundesgerichts 1B_272/2012 vom 31. Mai 2012 E. 6.2; Be- schluss des Bundesstrafgerichts BH.2014.16 vom 6. November 2014 E. 7.3; je m.w.H.; vgl. BEELER, a.a.O., S. 176; CHRISTEN, a.a.O., S. 193).</w:t>
      </w:r>
    </w:p>
    <w:p>
      <w:r>
        <w:rPr>
          <w:b/>
        </w:rPr>
        <w:t>E. 6.4</w:t>
      </w:r>
    </w:p>
    <w:p>
      <w:r>
        <w:t>Wie die vorstehenden Erwägungen aufzeigen, muss die Beschwerde vorlie- gend als von Anfang an aussichtslos betrachtet werden. Damit mangelt es an einer materiellen Voraussetzung für die unentgeltliche Rechtspflege. Das entsprechende Gesuch des Beschwerdeführers ist unbesehen seiner finan- ziellen Verhältnisse abzuweisen.</w:t>
      </w:r>
    </w:p>
    <w:p>
      <w:r>
        <w:rPr>
          <w:b/>
        </w:rPr>
        <w:t>E. 7</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