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BH.2017.11 vom 6. Dezember 2017</w:t>
      </w:r>
    </w:p>
    <w:p>
      <w:r>
        <w:t>Bundesstrafgericht, 2017-12-06, DE</w:t>
      </w:r>
    </w:p>
    <w:p>
      <w:r>
        <w:rPr>
          <w:b/>
        </w:rPr>
        <w:t xml:space="preserve">Quelle: </w:t>
      </w:r>
      <w:r>
        <w:t>https://mcp.opencaselaw.ch/entscheid/bstger_BH.2017.11</w:t>
      </w:r>
    </w:p>
    <w:p>
      <w:r>
        <w:t>FR: TPF BH.2017.11 du 6 décembre 2017</w:t>
      </w:r>
    </w:p>
    <w:p>
      <w:r>
        <w:t>IT: TPF BH.2017.11 del 6 dicembre 2017</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w:t>
      </w:r>
    </w:p>
    <w:p>
      <w:r>
        <w:t>Die Eintretensvoraussetzungen geben zu keinen Bemerkungen Anlass. Auf die Beschwerde ist einzutreten.</w:t>
      </w:r>
    </w:p>
    <w:p>
      <w:r>
        <w:rPr>
          <w:b/>
        </w:rPr>
        <w:t>E. 2.1</w:t>
      </w:r>
    </w:p>
    <w:p>
      <w:r>
        <w:t>Vorab ist auf die vom Beschwerdeführer geltend gemachte Verletzung des Anspruchs auf rechtliches Gehör einzugehen.</w:t>
      </w:r>
    </w:p>
    <w:p>
      <w:r>
        <w:rPr>
          <w:b/>
        </w:rPr>
        <w:t>E. 2.2</w:t>
      </w:r>
    </w:p>
    <w:p>
      <w:r>
        <w:t>Der Beschwerdeführer rügt, die Vorinstanz habe sich mit seinen Vorbringen nicht auseinandergesetzt, einerseits in Bezug auf Dokumente, welche die Beschwerdegegnerin am 18. August 2017 von Gambia erhalten habe, ande- rerseits in Bezug auf die Aussage von B. vom 28./29. September 2017 (act. 1 S. 7 f.). Dem kann nicht gefolgt werden. In E. 2.2.2 des angefochtenen Ent- scheids (act. 1.2) geht die Vorinstanz auf die Vorbringen des Beschwerde- führers ein und nennt jedenfalls kurz ihre Überlegungen dazu.</w:t>
      </w:r>
    </w:p>
    <w:p>
      <w:r>
        <w:rPr>
          <w:b/>
        </w:rPr>
        <w:t>E. 2.3</w:t>
      </w:r>
    </w:p>
    <w:p>
      <w:r>
        <w:t>In Bezug auf die Dokumente, welche die Beschwerdegegnerin am 18. Au- gust 2017 von Gambia erhalten habe, gilt es festzuhalten, dass im jetzigen Verfahrensstadium dem Beschwerdeführer nicht sämtliche vorläufigen Un- tersuchungsergebnisse offengelegt zu werden brauchen, damit dieser sie lü- ckenlos auf allfällige entlastende Beweiselemente hin analysieren könnte. Die Haftakten dürfen sich vielmehr auf die haftprüfungsrelevanten Beweis- mittel beschränken, welche den Kern des bisherigen Untersuchungsergeb-</w:t>
      </w:r>
    </w:p>
    <w:p>
      <w:r>
        <w:t>- 5 -</w:t>
      </w:r>
    </w:p>
    <w:p>
      <w:r>
        <w:t>nisses angemessen und objektiv wiedergeben (vgl. Urteil des Bundesge- richts 1B_412/2016 vom 5. Dezember 2016, E. 2.5 f. m.w.H.). Anhalts- punkte, dass die Haftakten einseitig erhoben worden wären, bestehen vor- liegend nicht, zumal der Vertreter der Beschwerdegegnerin sich durch ein derartiges Verhalten des Vorwurfs einer Amtspflichtverletzung aussetzen würde (vgl. Beschluss des Bundesstrafgerichts BH.2016.3 vom 4. Oktober 2016, E. 2.6; vgl. auch KELLER, Strafverfahren des Bundes, Praxis der Be- schwerdekammer des Bundesstrafgerichts zu Verfahrensfragen, AJP 2007, S. 197 ff., 209).</w:t>
      </w:r>
    </w:p>
    <w:p>
      <w:r>
        <w:rPr>
          <w:b/>
        </w:rPr>
        <w:t>E. 2.4</w:t>
      </w:r>
    </w:p>
    <w:p>
      <w:r>
        <w:t>Die Beschwerde erweist sich damit in diesem Punkt als unbegründet.</w:t>
      </w:r>
    </w:p>
    <w:p>
      <w:r>
        <w:rPr>
          <w:b/>
        </w:rPr>
        <w:t>E. 3.1</w:t>
      </w:r>
    </w:p>
    <w:p>
      <w:r>
        <w:t>Nach Art. 221 StPO ist Untersuchungshaft nur zulässig, wenn einerseits die beschuldigte Person eines Verbrechens oder Vergehens dringend verdäch- tig ist und andererseits ein besonderer Haftgrund vorliegt. Überdies hat die Haft wie alle strafprozessualen Zwangsmassnahmen verhältnismässig zu sein (vgl. Art. 197 und 212 StPO).</w:t>
      </w:r>
    </w:p>
    <w:p>
      <w:r>
        <w:rPr>
          <w:b/>
        </w:rPr>
        <w:t>E. 3.2</w:t>
      </w:r>
    </w:p>
    <w:p>
      <w:r>
        <w:t>Im Rahmen seiner Beschwerde bestreitet der Beschwerdeführer das Vorlie- gen eines dringenden Tatverdachts. Zusammengefasst bringt er vor, die Aussage von B. vom 28./29. September 2017 sei – sinngemäss – unverwert- bar, weil sie unter Verletzung der Art. 29 Abs. 1 und Abs. 2, Art. 32 Abs. 2 BV sowie Art. 3 und Art. 6 StPO zustande gekommen sei. Sie vermöge eine Verlängerung der Untersuchungshaft indes auch nicht zu rechtfertigen. Dar- über hinaus entkräfteten von Gambia erhaltene Dokumente und seine eige- nen Aussagen den Tatverdacht (act. 1 S. 8 ff.).</w:t>
      </w:r>
    </w:p>
    <w:p>
      <w:r>
        <w:rPr>
          <w:b/>
        </w:rPr>
        <w:t>E. 4.1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schon zum Zeitpunkt der Anordnung der Untersuchungshaft oder deren Fortsetzung geschlossen werden kann, dass eine Überführung und Verurteilung scheitern werde. Die Beweislage und damit die Wahrscheinlichkeit einer Verurteilung muss bezo- gen auf das jeweilige Verfahrensstadium beurteilt werden. Während zu Be- ginn eines Strafverfahrens eine noch wenig präzise Verdachtslage ausreicht, um Haft anzuordnen oder aufrechtzuerhalten, hat sich diese mit zunehmen- der Verfahrensdauer grundsätzlich zu konkretisieren und zu verstärken.</w:t>
      </w:r>
    </w:p>
    <w:p>
      <w:r>
        <w:t>- 6 -</w:t>
      </w:r>
    </w:p>
    <w:p>
      <w:r>
        <w:t>Allerdings dürfen diesbezüglich die Anforderungen nicht überspannt werden, dies insbesondere dann nicht, wenn bereits in einem frühen Stadium des Verfahrens ein eindeutiger Verdacht für eine bestimmte strafbare Handlung besteht (vgl. hierzu u.a. den Beschluss des Bundesstrafgerichts BH.2016.3 vom 4. Oktober 2016, E. 4.2 m.w.H.). Die Beschwerdekammer hat im Ge- gensatz zum erkennenden Strafrichter bei der Überprüfung des Tatver- dachts keine erschöpfende Abwägung der in Betracht fallenden Tat- und Rechtsfragen vorzunehmen (siehe BGE 137 IV 122 E. 3.2 m.w.H.).</w:t>
      </w:r>
    </w:p>
    <w:p>
      <w:r>
        <w:rPr>
          <w:b/>
        </w:rPr>
        <w:t>E. 4.2</w:t>
      </w:r>
    </w:p>
    <w:p>
      <w:r>
        <w:t>Der vorliegend relevante Tatverdacht ist nach wie vor Folgender: Der Be- schwerdeführer soll als Generalinspektor der gambischen Polizei und als In- nenminister der Republik Gambia zwischen 2006 und September 2016 für Folterhandlungen und Handlungen gegen die sexuelle Integrität in Gambia durch ihm unterstellte Polizeikräfte, ihm unterstelltes Gefängnispersonal oder diesen nahestehenden Gruppen (namentlich die sog. "Junglers") ver- antwortlich sein.</w:t>
      </w:r>
    </w:p>
    <w:p>
      <w:r>
        <w:rPr>
          <w:b/>
        </w:rPr>
        <w:t>E. 4.3</w:t>
      </w:r>
    </w:p>
    <w:p>
      <w:r>
        <w:t>Das Bundesgericht erachtete in seinem Urteil 1B_271/2017 vom 16. August 2017 die Annahme des dringenden Tatverdachtes der Verbrechen gegen die Menschlichkeit durch die Beschwerdekammer in ihrem Beschluss BH.2017.5 vom 31. Mai 2017 nicht als willkürlich oder sonst wie bundes- rechtswidrig. Mit Beschluss BH.2017.6 vom 29. August 2017 kam die Be- schwerdekammer zum Schluss, dass der dringende Tatverdacht weiterhin besteht, worauf verwiesen wird.</w:t>
      </w:r>
    </w:p>
    <w:p>
      <w:r>
        <w:rPr>
          <w:b/>
        </w:rPr>
        <w:t>E. 4.4</w:t>
      </w:r>
    </w:p>
    <w:p>
      <w:r>
        <w:t>Seit dem letzten Haftverlängerungsverfahren sind namentlich folgende wei- teren Elemente hinzugekommen:</w:t>
      </w:r>
    </w:p>
    <w:p>
      <w:r>
        <w:t>Den Schilderungen von B., die am 28./29. September 2017 als Auskunfts- person (Privatklägerschaft) von der Beschwerdegegnerin befragt wurde (Ak- ten KZM 17 1391, Lasche 2 und Lasche 3), lassen sich Hinweise u.a. auf im Jahr 2016 an der Auskunftsperson und anderen Zivilpersonen begangene Folterhandlungen entnehmen, mit denen der Beschwerdeführer in Verbin- dung gebracht wird.</w:t>
      </w:r>
    </w:p>
    <w:p>
      <w:r>
        <w:t>Der Beschwerdeführer, der am 20./21. September 2017 und am 17./18./19. Oktober 2017 einvernommen wurde (Akten KZM 17 1391, La- sche 4–7), erläuterte insbesondere seinen beruflichen Werdegang sowie die Polizei-, Gefängnis- und Regierungsorganisation Gambias.</w:t>
      </w:r>
    </w:p>
    <w:p>
      <w:r>
        <w:rPr>
          <w:b/>
        </w:rPr>
        <w:t>E. 4.5</w:t>
      </w:r>
    </w:p>
    <w:p>
      <w:r>
        <w:t>Mit den angeführten Aussagen von B. hat sich die Verdachtslage verdichtet, während die angeführten Aussagen des Beschwerdeführers nichts zu seiner</w:t>
      </w:r>
    </w:p>
    <w:p>
      <w:r>
        <w:t>- 7 -</w:t>
      </w:r>
    </w:p>
    <w:p>
      <w:r>
        <w:t>Entlastung beitragen. Angesichts des nach wie vor relativ frühen Verfahrens- stadiums – aufgrund der internationalen Dimension der Untersuchung und des spezifischen Tatvorwurfs der Verbrechen gegen die Menschlichkeit ist ein langwieriges Verfahren zu erwarten – ist der dringende Tatverdacht ge- gen den Beschwerdeführer, Verbrechen gegen die Menschlichkeit began- gen zu haben, weiterhin zu bejahen.</w:t>
      </w:r>
    </w:p>
    <w:p>
      <w:r>
        <w:t>Daran vermögen die Einwände des Beschwerdeführers – es sind im We- sentlichen die gleichen, die er schon vor der Vorinstanz vorbrachte (vgl. Ak- ten KZM 17 1391, Lasche 8) – nichts zu ändern:</w:t>
      </w:r>
    </w:p>
    <w:p>
      <w:r>
        <w:t>Die Frage, ob strafprozessuale Beweisverwertungsverbote vorliegen, ist grundsätzlich vom Strafrichter zu beurteilen. Im Haftprüfungsverfahren reicht es aus, wenn die Verwertbarkeit der Beweismittel, welche den Tatverdacht begründen, nicht zum Vornherein als ausgeschlossen erscheint (Urteile des Bundesgerichts 1B_334/2014 vom 24. Oktober 2014, E. 5.2; 1B_694/2012 vom 6. Dezember 2012, E. 3.4; 1B_179/2012 vom 13. April 2012, E. 2.4; 1B_326/2009 vom 11. Mai 2010, E. 4.2, nicht publiziert in BGE 136 I 274; 1B_123/2008 vom 2. Juni 2008, E. 2.4 m.w.H.). Die Voraussetzung ist vor- liegend erfüllt. Die geltend gemachten Umstände der Befragung von B. las- sen deren Verwertbarkeit nicht von Vornherein als ausgeschlossen erschei- nen. Im Übrigen ist es nicht Aufgabe der Beschwerdekammer, im vorliegen- den Haftverlängerungsverfahren eine eingehende Überprüfung der Glaub- würdigkeit vorzunehmen. Der geltend gemachte politische Hintergrund der Auskunftsperson vermag deren Glaubwürdigkeit nicht zu erschüttern.</w:t>
      </w:r>
    </w:p>
    <w:p>
      <w:r>
        <w:t>Die Aussagen des Beschwerdeführers, insbesondere dass die National In- telligence Agency (NIA) dem Innenminister bzw. ihm nie, weder de jure noch de facto, unterstanden habe, sind nicht geeignet, den Tatverdacht zu ent- kräften. Vielmehr ist die Einschätzung der Beschwerdegegnerin zu teilen, wonach die bisherigen Befragungen den Verdacht stützten, dass der Be- schwerdeführer wichtiger und treibender Teil eines System gewesen sei, in dem die unterschiedlichen Sicherheitsbehörden Gambias, zu denen auch die NIA und die "Junglers" gehörten, zusammenwirkten.</w:t>
      </w:r>
    </w:p>
    <w:p>
      <w:r>
        <w:t>Dass die von Gambia erhaltenen Dokumente den Beschwerdeführer entlas- teten, ist ein Behauptung, die durch nichts untermauert ist. Im Übrigen wird diesbezüglich auf E. 2.3 vorn verwiesen.</w:t>
      </w:r>
    </w:p>
    <w:p>
      <w:r>
        <w:t>- 8 -</w:t>
      </w:r>
    </w:p>
    <w:p>
      <w:r>
        <w:rPr>
          <w:b/>
        </w:rPr>
        <w:t>E. 5</w:t>
      </w:r>
    </w:p>
    <w:p>
      <w:r>
        <w:t>Die Vorinstanz bejaht das Vorliegen sowohl der Kollusions- als auch der Fluchtgefahr (act. 1.2, E. 3.3 und E. 3.5). Dies wird weder vom Beschwerde- führer beanstandet noch sind Gründe ersichtlich, die Kollusions- oder die Fluchtgefahr anders zu würdigen.</w:t>
      </w:r>
    </w:p>
    <w:p>
      <w:r>
        <w:rPr>
          <w:b/>
        </w:rPr>
        <w:t>E. 6</w:t>
      </w:r>
    </w:p>
    <w:p>
      <w:r>
        <w:t>Dem Beschwerdeführer werden insbesondere Verbrechen gegen die Menschlichkeit vorgeworfen. Im Fall eines Schuldspruchs droht ihm allein hierfür eine mehrjährige Freiheitsstrafe. Weder wird vom Beschwerdeführer geltend gemacht noch ist ersichtlich, dass die angeordnete Verlängerung der Untersuchungshaft um drei Monate unverhältnismässig ist. Ersatzmassnah- men, die den Untersuchungszweck trotz Flucht- und Kollusionsgefahr sicher- stellen könnten, sind zum gegenwärtigen Zeitpunkt keine denkbar.</w:t>
      </w:r>
    </w:p>
    <w:p>
      <w:r>
        <w:rPr>
          <w:b/>
        </w:rPr>
        <w:t>E. 7</w:t>
      </w:r>
    </w:p>
    <w:p>
      <w:r>
        <w:t>Die Verlängerung der Untersuchungshaft ist aufgrund der vorangehenden Erwägungen wegen dringenden Tatverdachts, bestehender Flucht- und Kol- lusionsgefahr sowie gegebener Verhältnismässigkeit zu bestätigen. Die Be- schwerde ist abzuweisen.</w:t>
      </w:r>
    </w:p>
    <w:p>
      <w:r>
        <w:rPr>
          <w:b/>
        </w:rPr>
        <w:t>E. 8.1</w:t>
      </w:r>
    </w:p>
    <w:p>
      <w:r>
        <w:t>Der Beschwerdeführer ersucht für das vorliegende Verfahren um Gewäh- rung der unentgeltlichen Rechtspflege, konkret um Befreiung von den Ver- fahrenskosten und (sinngemäss) unentgeltliche Verbeiständung in der Per- son von Rechtsanwalt Philippe Currat (act. 1 S. 3 f., S. 15).</w:t>
      </w:r>
    </w:p>
    <w:p>
      <w:r>
        <w:rPr>
          <w:b/>
        </w:rPr>
        <w:t>E. 8.2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(Urteil des Bundesge- richts 1B_705/2011 vom 9. Mai 2012, E. 2.3.2 m.w.H.; Beschluss des Bun- desstrafgerichts BH.2014.10 vom 23. Juli 2014, E. 7.2; RUCKSTUHL, Basler Kommentar, 2. Aufl., Basel 2014, Art. 130 StPO N. 10).</w:t>
      </w:r>
    </w:p>
    <w:p>
      <w:r>
        <w:rPr>
          <w:b/>
        </w:rPr>
        <w:t>E. 8.3</w:t>
      </w:r>
    </w:p>
    <w:p>
      <w:r>
        <w:t>Die Voraussetzungen für die Gewährung der unentgeltlichen Rechtspflege für die beschuldigte Person im Strafverfahren konkretisiert Art. 132 StPO, welche Bestimmung im Rechtsmittelverfahren sinngemäss Anwendung fin- det (Art. 379 StPO; vgl. zuletzt u.a. Beschlüsse des Bundesstrafgerichts</w:t>
      </w:r>
    </w:p>
    <w:p>
      <w:r>
        <w:t>- 9 -</w:t>
      </w:r>
    </w:p>
    <w:p>
      <w:r>
        <w:t>BB.2017.85 vom 13. Juli 2017, E. 8.1; BH.2017.3 vom 11. Mai 2017, E. 6.2 m.w.H.). Im Gegensatz zur unentgeltlichen Rechtspflege für die Privatklä- gerschaft, die auch die Befreiung von den Verfahrenskosten umfasst (Art. 136 Abs. 2 lit. b StPO), beschränkt sich jene für die beschuldigte Person auf die Beiordnung einer amtlichen Verteidigung (Art. 132 Abs. 1 lit. b StPO; Urteil des Bundesgerichts 6B_758/2013 vom 11. November 2013, E. 3.2; Beschluss des Bundesstrafgerichts BB.2017.85 vom 13. Juli 2017, E. 8.1 m.w.H.). Ein Anspruch der beschuldigten Person auf Befreiung von den Ver- fahrenskosten ergibt sich indes direkt aus Art. 29 Abs. 3 BV, welche verfas- sungsrechtliche Minimalgarantie neben der StPO Anwendung findet (Urteil des Bundesgerichts 6B_1144/2016 vom 15. Juni 2017, E. 1.3 m.w.H.). Dabei hält das Bundesgericht auch nach Inkrafttreten der StPO grundsätzlich daran fest, dass die unentgeltliche Rechtspflege bei Haftbeschwerden (und ande- ren strafprozessualen Nebenverfahren), mithin auch die unentgeltliche Ver- beiständung, von der Nichtaussichtslosigkeit des konkret verfolgten Pro- zessziels abhängig gemacht werden kann (Urteile des Bundesgerichts 1B_705/2011 vom 9. Mai 2012, E. 2.3.2; 1B_732/2011 vom 19. Januar 2012, E. 7.2; vgl. Urteil des Bundesgerichts 6B_616/2016 vom 27. Februar 2017, E. 4.4, nicht publiziert in BGE 143 IV 122; Beschlüsse des Bundesstrafge- richts BB.2017.85 vom 13. Juli 2017, E. 8.1; BH.2017.3 vom 11. Mai 2017, E. 6.2; je m.w.H.).</w:t>
      </w:r>
    </w:p>
    <w:p>
      <w:r>
        <w:t>Als aussichtslos sind Begehren anzusehen, bei denen die Gewinnaussich- 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 grund einer vorläufigen und summarischen Prüfung der Prozessaussichten, wobei die Verhältnisse im Zeitpunkt der Einreichung des Gesuchs massge- bend sind (BGE 142 III 138 E. 5.1 m.w.H.; vgl. Urteil des Bundesgerichts 6B_1144/2016 vom 15. Juni 2017, E. 1.4).</w:t>
      </w:r>
    </w:p>
    <w:p>
      <w:r>
        <w:rPr>
          <w:b/>
        </w:rPr>
        <w:t>E. 8.4</w:t>
      </w:r>
    </w:p>
    <w:p>
      <w:r>
        <w:t>Wie die vorstehenden Erwägungen aufzeigen, muss die Beschwerde vorlie- gend als von Anfang an aussichtslos betrachtet werden. Damit mangelt es an einer materiellen Voraussetzung für die unentgeltliche Rechtspflege. Das entsprechende Gesuch des Beschwerdeführers ist unbesehen seiner finan-</w:t>
      </w:r>
    </w:p>
    <w:p>
      <w:r>
        <w:t>- 10 -</w:t>
      </w:r>
    </w:p>
    <w:p>
      <w:r>
        <w:t>ziellen Verhältnisse abzuweisen. Im Übrigen versäumte der Beschwerdefüh- rer, das Formular betreffend die unentgeltliche Rechtspflege innert Frist voll- ständig ausgefüllt zu retournieren. Auch aus diesem Grund wäre sein Ge- such um unentgeltliche Rechtspflege androhungsgemäss abzuweisen ge- wesen.</w:t>
      </w:r>
    </w:p>
    <w:p>
      <w:r>
        <w:rPr>
          <w:b/>
        </w:rPr>
        <w:t>E. 9</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