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BH.2015.10 vom 27. Januar 2016</w:t>
      </w:r>
    </w:p>
    <w:p>
      <w:r>
        <w:t>Bundesstrafgericht, 2016-01-27, DE</w:t>
      </w:r>
    </w:p>
    <w:p>
      <w:r>
        <w:rPr>
          <w:b/>
        </w:rPr>
        <w:t xml:space="preserve">Quelle: </w:t>
      </w:r>
      <w:r>
        <w:t>https://mcp.opencaselaw.ch/entscheid/bstger_BH.2015.10</w:t>
      </w:r>
    </w:p>
    <w:p>
      <w:r>
        <w:t>FR: TPF BH.2015.10 du 27 janvier 2016</w:t>
      </w:r>
    </w:p>
    <w:p>
      <w:r>
        <w:t>IT: TPF BH.2015.10 del 27 gennaio 2016</w:t>
      </w:r>
    </w:p>
    <w:p>
      <w:pPr>
        <w:pStyle w:val="Heading2"/>
      </w:pPr>
      <w:r>
        <w:t>Regeste</w:t>
      </w:r>
    </w:p>
    <w:p>
      <w:r>
        <w:t>Ersatzmassnahmen (Art. 237 Abs. 4 i.V.m. Art. 222 StPO).</w:t>
      </w:r>
    </w:p>
    <w:p>
      <w:pPr>
        <w:pStyle w:val="Heading2"/>
      </w:pPr>
      <w:r>
        <w:t>Erwägungen</w:t>
      </w:r>
    </w:p>
    <w:p>
      <w:r>
        <w:rPr>
          <w:b/>
        </w:rPr>
        <w:t>E. 1.1</w:t>
      </w:r>
    </w:p>
    <w:p>
      <w:r>
        <w:t>Gemäss Art. 228 Abs. 1 StPO kann die beschuldigte Person bei der Staats- anwaltschaft jederzeit schriftlich oder mündlich zu Protokoll ein Gesuch um Haftentlassung stellen. Dies muss analog auch auf Ersatzmassnahmen zur Untersuchungshaft gelten, wonach der Beschuldigte jederzeit deren Aufhe- bung beantragen kann (vgl. dazu die Rechtsprechung zur aBStP: Entscheide des Bundesstrafgerichts BH.2008.2 vom 20. Februar 2008, E. 1.1; BH.2007.3 vom 2. Mai 2007, E. 1.2; BH.2006.31 vom 13. März 2007, E. 1.2). Im Falle der Abweisung eines solchen Gesuchs durch das kantonale Zwangsmassnahmengericht kann der Beschuldigte mit Beschwerde an die Beschwerdeinstanz gelangen (Art. 237 Abs. 4 i.V.m. Art. 222 und Art. 393 Abs. 1 lit. c StPO). Die Zuständigkeit der Beschwerdekammer zur Beurtei- lung von Beschwerden gegen Entscheide kantonaler Zwangsmassnahmen- gerichte im Bereich der Bundesgerichtsbarkeit ergibt sich aus Art. 65 Abs. 1 und 3 i.V.m. Art. 37 Abs. 1 StBOG. Zur Beschwerde ist berechtigt, wer ein</w:t>
      </w:r>
    </w:p>
    <w:p>
      <w:r>
        <w:t>- 4 -</w:t>
      </w:r>
    </w:p>
    <w:p>
      <w:r>
        <w:t>rechtlich geschütztes Interesse an der Aufhebung oder Änderung des ange- fochtenen Entscheides hat (Art. 382 Abs. 1 i.V.m. Art. 105 Abs. 2 StPO; GUIDON, Die Beschwerde gemäss Schweizerischer Strafprozessordnung, Berner Diss., Zürich/St. Gallen 2011, N. 247 ff.; PIQUEREZ/MACALUSO, Pro- cédure pénale suisse, 3. Aufl., Genf/Zürich/Basel 2011, N. 1911).</w:t>
      </w:r>
    </w:p>
    <w:p>
      <w:r>
        <w:t>Die Beschwerde gegen schriftlich oder mündlich eröffnete Entscheide ist in- nert zehn Tagen schriftlich und begründet einzureichen (Art. 396 Abs. 1 StPO). Mit ihr können Rechtsverletzungen gerügt werden, einschliesslich Überschreitung und Missbrauch des Ermessens, Rechtsverweigerung und Rechtsverzögerung (Art. 393 Abs. 2 lit. a StPO), sowie die unvollständige oder unrichtige Feststellung des Sachverhalts (Art. 393 Abs. 2 lit. b StPO) und die Unangemessenheit (Art. 393 Abs. 2 lit. c StPO).</w:t>
      </w:r>
    </w:p>
    <w:p>
      <w:r>
        <w:rPr>
          <w:b/>
        </w:rPr>
        <w:t>E. 1.2</w:t>
      </w:r>
    </w:p>
    <w:p>
      <w:r>
        <w:t>Der Beschwerdeführer verlangt die Aufhebung des vorinstanzlichen Ent- scheides. Er ist durch den angefochtenen Entscheid insofern beschwert, als damit implizit die Aufhebung der Ausweis- und Schriftensperre als Ersatz- massnahme für Untersuchungshaft verweigert wurde. In diesem Umfang ist er daher zur – im Übrigen frist- und formgerecht eingereichten – Beschwerde legitimiert. Soweit sich jedoch die Beschwerde auch auf die angeordnete Aufhebung der Meldepflicht bezieht, ist die Beschwerdelegitimation mangels rechtlich geschützten Interesses zu verneinen. In diesem Umfang ist auf die Beschwerde nicht einzutreten.</w:t>
      </w:r>
    </w:p>
    <w:p>
      <w:r>
        <w:rPr>
          <w:b/>
        </w:rPr>
        <w:t>E. 2</w:t>
      </w:r>
    </w:p>
    <w:p>
      <w:r>
        <w:t>Gemäss Art. 237 Abs. 1 und 2 lit. b StPO kann anstelle der Untersuchungs- haft eine Ausweis- und Schriftensperre angeordnet werden. Diese soll es dem Beschuldigten erschweren, die Schweiz zu verlassen, und somit die Fluchtgefahr verringern. Da die Ersatzmassnahmen an Stelle der Untersu- chungshaft treten, setzen sie einen dringenden Tatverdacht und einen be- sonderen Haftgrund (Flucht-, Kollusions-, Wiederholungs- oder Ausfüh- rungsgefahr; Art. 221) voraus. Fehlt es daran, sind auch Ersatzmassnahmen unzulässig (HÄRRI, in: Niggli/Heer/Wiprächtiger [Hrsg.], Schweizerische Strafprozessordnung, 2. Aufl., Basel 2014, N 2 zu Art. 237, unter Hinweis auf BGE 137 IV 122 E. 2). Gemäss Rechtsprechung sind an das Vorliegen der Fluchtgefahr weniger hohe Anforderungen zu stellen, wenn diese nicht der Untersuchungshaft, sondern einer die persönliche Freiheit des Betroffenen weniger beschränkenden Ersatzmassnahme zugrunde gelegt wird (TPF 2008 103 E. 2; TPF 2008 109 E. 2.1).</w:t>
      </w:r>
    </w:p>
    <w:p>
      <w:r>
        <w:t>- 5 -</w:t>
      </w:r>
    </w:p>
    <w:p>
      <w:r>
        <w:rPr>
          <w:b/>
        </w:rPr>
        <w:t>E. 3.1</w:t>
      </w:r>
    </w:p>
    <w:p>
      <w:r>
        <w:t>Der Beschwerdeführer bestreitet das Vorliegen eines dringenden Tatver- dachts. Aus der Begründung des Antrags der Beschwerdegegnerin an die Vorinstanz ergebe sich nichts, das darauf schliessen würde, wonach be- stimmte Handlungen des Beschwerdeführers die inkriminierten Tatbestände erfüllen würden. Die Beschwerdegegnerin nenne nicht einmal die Organisa- tion, die angeblich unterstützt worden sei. Weder die Absicht einer Reise nach Syrien noch deren allfällige Planung oder der bestrittene Märtyrer- wunsch genüge, um den Tatbestand der Unterstützung einer kriminellen Or- ganisation zu erfüllen. Auch nicht die Tatsache, dass auf dem Mobiltelefon des Beschwerdeführers entsprechende Propaganda gefunden worden sei. Der Tatverdacht habe sich nicht nur ganz klar nicht erhärtet, sondern gera- dezu in Luft aufgelöst. Ausserdem liege keine Fluchtgefahr vor. Diese sei nur zu bejahen, wenn sich der Beschwerdeführer vor dem Verfahren oder der zu erwartenden Strafe drücken würde. Dafür gäbe es jedoch keine Anzeichen. Wenn die Vorinstanz ausführe, die Fluchtgefahr sei gegeben, weil sich der Beschwerdeführer nach Syrien absetzen wolle, begründe sie damit Wieder- holungs- oder Ausführungsgefahr. Dieser Haftgrund sei jedoch von der Bun- desanwaltschaft nie geltend gemacht worden (act. 1).</w:t>
      </w:r>
    </w:p>
    <w:p>
      <w:r>
        <w:rPr>
          <w:b/>
        </w:rPr>
        <w:t>E. 3.2</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zum Zeitpunkt der An- ordnung der Untersuchungshaft bzw. deren Verlängerung geschlossen wer- den kann, dass eine Überführung und Verurteilung scheitern werde. Die Be- weislage und damit die Wahrscheinlichkeit einer Verurteilung muss bezogen auf das jeweilige Verfahrensstadium beurteilt werden. Die Verdachtslage hat sich mit zunehmender Verfahrensdauer grundsätzlich zu konkretisieren und zu verstärken. Die Beschwerdekammer hat im Gegensatz zum erkennenden Strafrichter bei der Überprüfung des Tatverdachts allerdings keine erschöp- fende Abwägung der in Betracht fallenden Tat- und Rechtsfragen vorzuneh- men (siehe BGE 137 IV 122 E. 3.2 S. 126 f. m. w. H.; Urteil des Bundesge- richts 1B_98/2014 vom 31. März 2014, E. 3.1.1). Wenn wie im vorliegenden Fall die Strafuntersuchung weit fortgeschritten ist, so ist zwar einerseits zu berücksichtigen, dass für die fortdauernde Ersatzmassnahme dem fortge- schrittenen Verfahrensstand auch ein entsprechend konkretisierter und be- weismässig in erheblichem Masse verdichteter Tatverdacht gegenüber ste- hen muss. Andererseits muss sich die Beschwerdeinstanz wegen der gerin- geren Prüfungstiefe und -dichte des Beschwerdeverfahrens im Vergleich</w:t>
      </w:r>
    </w:p>
    <w:p>
      <w:r>
        <w:t>- 6 -</w:t>
      </w:r>
    </w:p>
    <w:p>
      <w:r>
        <w:t>zum sachrichterlichen Endentscheid eine gewisse Zurückhaltung auferle- gen, ansonsten sie Gefahr läuft, dem Sachrichter für die abschliessende Be- weiswürdigung vorzugreifen.</w:t>
      </w:r>
    </w:p>
    <w:p>
      <w:r>
        <w:rPr>
          <w:b/>
        </w:rPr>
        <w:t>E. 3.3</w:t>
      </w:r>
    </w:p>
    <w:p>
      <w:r>
        <w:t>Gemäss Art. 1 lit. b des Bundesgesetzes über das Verbot der Gruppierungen "Al-Qaida" und "Islamischer Staat" sowie verwandter Organisationen (SR 122) ist die Gruppierung "Islamischer Staat" ("IS") verboten. Gemäss dessen Art. 2 wird mit Freiheitsstrafe von bis zu fünf Jahren oder Geldstrafe verur- teilt, wer sich auf dem Gebiet der Schweiz an einer nach Art. 1 verbotenen Gruppierung oder Organisation beteiligt, sie personell oder materiell unter- stützt, für sie oder ihre Ziele Propagandaaktionen organisiert, für sie anwirbt oder ihre Aktivitäten auf andere Weise fördert. Mit diesem am 12. Dezem- ber 2014 in Kraft getretenen, dringlichen Bundesgesetz, das an Stelle der am 31. Dezember 2014 ausgelaufenen Verordnung über das Verbot der Gruppierung "Al-Qaida" und verwandter Organisationen getreten ist, sollen sämtliche Aktivitäten dieser Gruppierungen in der Schweiz und im Ausland unter Strafe gestellt blieben, ebenso wie alle Handlungen, die darauf abzie- len, diese materiell oder personell zu unterstützen (vgl. BBl 2014 8927 ff.).</w:t>
      </w:r>
    </w:p>
    <w:p>
      <w:r>
        <w:t>Gemäss Art. 260ter StGB macht sich sodann strafbar, wer sich an einer kri- minellen Organisation beteiligt (Ziff. 1 Abs. 1) bzw. eine solche unterstützt (Ziff. 1 Abs. 2).</w:t>
      </w:r>
    </w:p>
    <w:p>
      <w:r>
        <w:rPr>
          <w:b/>
        </w:rPr>
        <w:t>E. 3.4</w:t>
      </w:r>
    </w:p>
    <w:p>
      <w:r>
        <w:t>Die Beschwerdegegnerin verdächtigt den Beschwerdeführer, dass er sich in Syrien einer kriminellen Organisation (IS oder Jabhat Al-Nusra) habe an- schliessen wollen. Zu Beginn der Untersuchung begründete die Beschwer- degegnerin den Verdacht damit, dass sich der Beschwerdeführer am 7. Ap- ril 2015 angeschickt habe, von Zürich mit Flug Nr. 1914 der Turkish Airlines nach Istanbul zu fliegen. Zuvor habe der Beschwerdeführer Kontakt zu Ju- gendlichen aus der Region Winterthur gehabt, die mutmasslich nach Syrien abgereist seien. So hätten erste Ermittlungshandlungen ergeben, dass der Beschwerdeführer zwischen dem 12. September 2014 und dem 17. Dezem- ber 2014 in regem telefonischen Kontakt zu B. gestanden habe. Dieser sei zusammen mit seiner Schwester C. am 18. Dezember 2014 verschwunden und mutmasslich ins Gebiet der Terrororganisation IS bzw. Jabhat Al-Nusra gereist. Einen Tag vor der Abreise der Geschwister B. und C. seien acht Kontakte zwischen B. und dem Beschwerdeführer festgestellt worden. Nach- gewiesen sei ferner der Kontakt zwischen dem Beschwerdeführer und D. Letzterer sei am 3. Februar 2015 verschwunden. Abklärungen der Kantons- polizei Zürich hätten ergeben, dass D. am 3. Februar 2015 mit dem Flugzeug nach Istanbul und von dort vermutungsweise weiter nach Syrien gereist sei. Trotz gebuchter Rückreise vom 7. Februar 2015 sei D. bis heute nicht zu-</w:t>
      </w:r>
    </w:p>
    <w:p>
      <w:r>
        <w:t>- 7 -</w:t>
      </w:r>
    </w:p>
    <w:p>
      <w:r>
        <w:t>rückgekehrt. Kurz vor der geplanten Abreise habe der Beschwerdeführer sei- nen Bart rasiert, wohl um bei den Grenzkontrollen kein Aufsehen zu erregen. Solche Ratschläge würden regelmässig vom IS via Internet propagiert (Ver- fahrensakten BA, pag. 06-01-0047). Die Beschwerdegegnerin ist im Laufe der Untersuchung, nach Auswertung der beschlagnahmten Dokumente und elektronischen Geräte zum Schluss gekommen, dass sich der Anfangstat- verdacht erhärtet habe. Die Auswertungen hätten gezeigt, dass der Be- schwerdeführer die Absicht gehabt habe, sich nach Syrien zu begeben, um dort als Märtyrer zu sterben. Dies habe er gegenüber seiner Lebenspartnerin bekräftigt. Auf seinem Mobiltelefon habe sich ausschliesslich radikal-jihadis- tische Propaganda, die unter anderem den Märtyrertod verherrlichen würde, befunden (Verfahrensakten BA, pag. 06-01-0100).</w:t>
      </w:r>
    </w:p>
    <w:p>
      <w:r>
        <w:rPr>
          <w:b/>
        </w:rPr>
        <w:t>E. 3.5</w:t>
      </w:r>
    </w:p>
    <w:p>
      <w:r>
        <w:t>Bei den Akten liegen der Schlussbericht und der (ergänzende) Bericht der Bundeskriminalpolizei vom 3. August und 9. Oktober 2015 sowie die Aus- wertungen der Telefonkontrolle auf den Anschluss 1, der vom Beschwerde- führer seit dem 21. Februar 2009 abonniert ist (Verfahrensakten BA, pag. 10-01-0001 ff; pag. B10-01-01-0044 ff.; pag. B10-01-02-0001 ff.; B10-01-03- 0001 ff.). Aufgrund dieser Akten ist zunächst ersichtlich, dass der Beschwer- deführer auf seinem Mobiltelefon umfangreiche radikal jihadistische Propa- ganda gespeichert hatte, die den gewaltsamen Jihad verherrlicht und das Leben nach dem Märtyrertod darstellt. Darunter befinden sich auch Bilder mit Kämpfern und Symbolen des Islamischen Staates. Sowie Bilder von Hin- richtungen und gefolterten und gesteinigten Personen (Verfahrensakten BA, pag. B10-01-03-0001 ff.; pag. 10-01-02-0100 ff.; pag. 10-01-01-0087 ff.). Auf dem Mobiltelefon sind ferner Kontakte von Personen – wie E., F., B. und G. – gespeichert, die sich gemäss polizeilichen Ermittlungen mittlerweile nach Syrien begeben und sich einer terroristischen Organisation angeschlossen haben sollen. Aktenkundig ist ein am 31. März 2015 erfolgter Anruf vom An- schluss 2 auf das Mobiltelefon des Beschwerdeführers vom 31. März 2015, anlässlich diesem der Anrufer den Beschwerdeführer fragte, ob er für ihn einen Flug buchen solle. Dabei sagte der Anrufer: "Schau, bevor ich für dich den Flug buche, warne ich Dich, der Weg dort ist sehr schwer." […] "Die Situation ist sehr prickelnd. Sie lassen keinen rein. Wenn Du alleine zu Recht kommen kannst, sagt Du mir Bescheid. Es hat keinen Weg." […] "Alles was ich machen kann, ist dafür zu sorgen, dass Du dort ankommst." (Verfahren- sakten BA, pag. 10-01-0063). Per SMS buchte der Beschwerdeführer am</w:t>
      </w:r>
    </w:p>
    <w:p>
      <w:r>
        <w:rPr>
          <w:b/>
        </w:rPr>
        <w:t>E. 5</w:t>
      </w:r>
    </w:p>
    <w:p>
      <w:r>
        <w:t>Die Ersatzmassnahme der Ausweis- und Schriftensperre ist zusammenge- fasst zu bestätigen. Die Beschwerde ist abzuweisen, soweit darauf einzutre- ten ist.</w:t>
      </w:r>
    </w:p>
    <w:p>
      <w:r>
        <w:rPr>
          <w:b/>
        </w:rPr>
        <w:t>E. 6</w:t>
      </w:r>
    </w:p>
    <w:p>
      <w:r>
        <w:t>Bei diesem Ausgang des Verfahrens hat der Beschwerdeführer die Gerichts- kosten zu tragen (vgl. Art. 428 Abs. 1 StPO). Die reduzierte Gerichtsgebühr ist auf Fr. 1'000.-- festzusetzen (vgl. Art. 425 StPO; Art 73 StBOG i.V.m. Art. 5 und 8 Abs. 1 des Reglements des Bundesstrafgerichts vom 31. Au- gust 2010 über die Kosten, Gebühren und Entschädigungen in Bundesstraf- verfahren [BStKR; SR 173.713.162]).</w:t>
      </w:r>
    </w:p>
    <w:p>
      <w:r>
        <w:t>- 10 -</w:t>
      </w:r>
    </w:p>
    <w:p>
      <w:r>
        <w:rPr>
          <w:b/>
        </w:rPr>
        <w:t>E. 7.1</w:t>
      </w:r>
    </w:p>
    <w:p>
      <w:r>
        <w:t>Der Beschwerdeführer hat ein Gesuch um amtliche Verteidigung im Be- schwerdeverfahren gestellt (BP.2015.47, act. 1). Auch wenn die amtliche Verteidigung im Strafverfahren bereits erteilt worden ist, muss diese für das Beschwerdeverfahren separat beantragt und durch die Beschwerdekammer gewährt werden (BGE 137 IV 215 E. 2.3; Urteil des Bundesgericht 1B_705/2011 vom 9. Mai 2012, E. 2.3.2; Beschluss des Bundesstrafgerichts BB.2012.124 vom 22. Januar 2013, E. 7.1). Gemäss Art. 132 Abs. 1 lit. b StPO (anwendbar im Beschwerdeverfahren durch Verweis in Art. 379 StPO) ist die amtliche Verteidigung anzuordnen, wenn die beschul- digte Person nicht über die erforderlichen Mittel verfügt und die Verteidigung zur Wahrung ihrer Interessen geboten ist. Zusätzlich wird für die Gewährung der amtlichen Verteidigung im Beschwerdeverfahren verlangt, dass die Be- schwerde nicht aussichtlos sein darf (Urteile des Bundesgerichts 1B_732/2011 vom 19. Januar 2012, E. 7.2; 1B_705/2011 vom 9. Mai 2012, E. 2.3.2).</w:t>
      </w:r>
    </w:p>
    <w:p>
      <w:r>
        <w:rPr>
          <w:b/>
        </w:rPr>
        <w:t>E. 7.2</w:t>
      </w:r>
    </w:p>
    <w:p>
      <w:r>
        <w:t>Vorliegend ist das Erfordernis der Interessenwahrung durch einen Verteidi- ger in Anbetracht des schwerwiegenden Tatvorwurfs ohne Weiteres gege- ben. Ebenfalls erweist sich aufgrund der notwendig gewordenen vertieften Prüfung des dringenden Tatverdachts die Beschwerde als nicht von Vornhe- rein gänzlich aussichtslos. Die Bedürftigkeit ist erstellt. Der Beschwerdefüh- rer ist arbeitslos und verfügt über keine erkennbaren legalen oder illegalen Einkünfte oder Vermögenswerte.</w:t>
      </w:r>
    </w:p>
    <w:p>
      <w:r>
        <w:rPr>
          <w:b/>
        </w:rPr>
        <w:t>E. 7.3</w:t>
      </w:r>
    </w:p>
    <w:p>
      <w:r>
        <w:t>Entsprechend ist Fürsprecher Daniel Weber für den Beschwerdeführer und das Beschwerdeverfahren als amtlicher Verteidiger einzusetzen. Fürspre- cher Daniel Weber hat eine Honorarnote eingereicht (BP.2015.47 act. 4.5). Diese bildet grundsätzlich die Grundlage zur Bemessung der Entschädigung (Art. 12 Abs. 1 BStKR). Allerdings ist der geltend gemachte Stundenansatz praxisgemäss von Fr. 270.-- (Fr. 1'755.-- : 6.5 Stunden) auf Fr. 230.-- zu re- duzieren, währenddem die geltend gemachten Auslagen von Fr. 62.-- nicht zu beanstanden sind (vgl. hierzu u. a. den Beschluss des Bundesstrafge- richts BB.2013.11 vom 18. Juni 2013, E. 4.2 mit Hinweis). Die Entschädigung ist damit insgesamt auf Fr. 1'681.55 (inkl. MwSt.) festzusetzen.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