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BH.2014.3 vom 8. Mai 2014</w:t>
      </w:r>
    </w:p>
    <w:p>
      <w:r>
        <w:t>Bundesstrafgericht, 2014-05-08, FR</w:t>
      </w:r>
    </w:p>
    <w:p>
      <w:r>
        <w:rPr>
          <w:b/>
        </w:rPr>
        <w:t xml:space="preserve">Quelle: </w:t>
      </w:r>
      <w:r>
        <w:t>https://mcp.opencaselaw.ch/entscheid/bstger_BH.2014.3</w:t>
      </w:r>
    </w:p>
    <w:p>
      <w:r>
        <w:t>FR: TPF BH.2014.3 du 8 mai 2014</w:t>
      </w:r>
    </w:p>
    <w:p>
      <w:r>
        <w:t>IT: TPF BH.2014.3 del 8 maggio 2014</w:t>
      </w:r>
    </w:p>
    <w:p>
      <w:pPr>
        <w:pStyle w:val="Heading2"/>
      </w:pPr>
      <w:r>
        <w:t>Regeste</w:t>
      </w:r>
    </w:p>
    <w:p>
      <w:r>
        <w:t>Rejet de la demande de libération de la détention provisoire (art. 228 en lien avec l'art. 222 CPP). Prolongation de la détention provisoire (art. 227 en lien avec l'art. 222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le Message], FF 2006 1057, 1296 in fine; STEPHENSON/THIRIET, Basler Kommentar, Schweizerische Strafprozessordnung, Bâle 2011, no 15 ad art. 393 CPP; KELLER, Kommentar zur Schweizerischen Strafprozessordnung [StPO], [Donatsch/ Hansjakob/Lieber, éd.], Zurich/Bâle/Genève 2010, no 39 ad art. 393 CPP; SCHMID, Handbuch des schweizerischen Strafprozessrechts, 2e éd., Zurich/Saint-Gall 2013, no 1512).</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Il en va de même de la décision par laquelle le TMC rejette une demande de libération (SCHMOCKER, Commentaire romand, Code de procédure pénale suisse [ci-après: Commentaire romand], Bâle 2011, n° 7 ad art. 222). La Cour des plaintes du Tribunal pénal fédéral est compétente pour statuer sur les recours contre les décisions des tribunaux des mesures de contrainte cantonaux dans les affaires relevant de la juridiction fédérale (art. 37 al. 1 et 65 al. 1 et</w:t>
      </w:r>
    </w:p>
    <w:p>
      <w:r>
        <w:rPr>
          <w:b/>
        </w:rPr>
        <w:t>E. 1.3</w:t>
      </w:r>
    </w:p>
    <w:p>
      <w:r>
        <w:t>En l'espèce, interjeté dans le délai de dix jours dès la notification du prononcé entrepris, le recours l'a été en temps utile. L’intérêt juridiquement protégé du détenu à entreprendre une telle décision ne faisant aucun doute, ce dernier est légitimé à recourir.</w:t>
      </w:r>
    </w:p>
    <w:p>
      <w:r>
        <w:rPr>
          <w:b/>
        </w:rPr>
        <w:t>E. 1.4</w:t>
      </w:r>
    </w:p>
    <w:p>
      <w:r>
        <w:t>Le recours est ainsi recevable.</w:t>
      </w:r>
    </w:p>
    <w:p>
      <w:r>
        <w:t>2. Dans l'ordonnance attaquée, le TMC constate l'existence de soupçons suffisants et d'un risque de fuite, afin de justifier le maintien et la</w:t>
      </w:r>
    </w:p>
    <w:p>
      <w:r>
        <w:t>- 6 -</w:t>
      </w:r>
    </w:p>
    <w:p>
      <w:r>
        <w:t>prolongation de la détention provisoire. L'autorité inférieure n'a pas procédé à l'examen des éventuels risques de collusion et de réitération, dans la mesure où les motifs de l'art. 221 CPP sont alternatifs et que donc, l'un étant donné, les autres ne doivent pas nécessairement être examinés. Partant, la Cour de céans peine à suivre le recourant lorsqu'il s'en prend à la décision attaquée sous l'angle du risque de collusion: en effet, le TMC a retenu pour nécessaire le maintien du recourant en détention, respectivement sa présence lors de l’enquête, en raison du danger de fuite; seul ce risque paraît en effet subsister eu égard à la majorité des mesures prises ou envisagées par le MPC et au déroulement ultérieur de la procédure et n’est d’ailleurs pas contesté par le recourant (act. 1, par. IV/7). Par conséquent, les arguments de ce dernier ne portent pas et l’autorité inférieure peut être suivie dans son analyse du risque de fuite.</w:t>
      </w:r>
    </w:p>
    <w:p>
      <w:r>
        <w:rPr>
          <w:b/>
        </w:rPr>
        <w:t>E. 3</w:t>
      </w:r>
    </w:p>
    <w:p>
      <w:r>
        <w:t>Par ailleurs, le recourant allègue que le MPC retarderait de manière injustifiée l'exécution des mesures requises pour compléter l'instruction. De ce fait, la détention provisoire subie à ce jour dépasserait la peine qu'il aurait purgée s'il n'avait pas recouru contre le jugement condamnatoire et s'il avait obtenu la libération conditionnelle. Le retard injustifié de la procédure pénale emporterait ainsi une violation des principes de la proportionnalité et de la célérité.</w:t>
      </w:r>
    </w:p>
    <w:p>
      <w:r>
        <w:rPr>
          <w:b/>
        </w:rPr>
        <w:t>E. 3.1.1</w:t>
      </w:r>
    </w:p>
    <w:p>
      <w:r>
        <w:t>Les art. 31 al. 3 Cst. et 5 par. 3 CEDH prévoient que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La doctrine précise que pour l'examen de la proportionnalité de la détention provisoire par rapport à la peine privative de liberté prévisible, il convient de prendre en compte la gravité de l'acte commis et sur lequel porte l'instruction et de prévoir ainsi la durée de la peine probable (MOREILLON/PAREIN-REYMOND, Petit commentaire, Code de procédure pénale, Bâle 2013, n° 19 ad art. 212 et référence citée). Lorsqu'un appel est formé contre le jugement de première instance, ce prononcé, non définitif et exécutoire, constitue cependant un indice important quant à la peine susceptible de devoir être finalement exécutée; en particulier, le juge de la détention – saisi en application des art. 231 ss CPP –, ne peut faire abstraction de l'existence d'un appel du Ministère public tendant à l'aggravation de la peine, devant alors examiner prima facie les chances de succès d'une telle démarche (ATF 139 IV 270 consid.</w:t>
      </w:r>
    </w:p>
    <w:p>
      <w:r>
        <w:t>- 7 -</w:t>
      </w:r>
    </w:p>
    <w:p>
      <w:r>
        <w:t>3.1; arrêt du Tribunal fédéral 1B_43/2013 du 1er mars 2013, consid. 4.1 et les arrêts cités). Le Tribunal fédéral a précisé que le juge de la détention – afin d'éviter qu'il n'empiète sur les compétences du juge du fond – ne tient pas compte de la possibilité éventuelle de l'octroi, par l'autorité de jugement, d'un sursis (ATF 133 I 270 consid. 3.4.3) ou d'une libération conditionnelle (ATF 124 I 208 consid. 6). S'agissant de la libération conditionnelle, on ne saurait en effet exiger du juge de la détention qu'il suppute la durée de la peine pouvant éventuellement être prononcée. En outre, l'octroi de la libération conditionnelle dépend du bon comportement en détention et du pronostic qui peut être posé quant au comportement futur du condamné en liberté (art. 86 al. 1 CP). Or, ces questions relèvent de l'appréciation souveraine de l'autorité compétente et il n'appartient pas au juge de la détention de se livrer à un tel pronostic. Une exception à cette règle n'entre en considération que lorsqu'une appréciation des circonstances concrètes permet d'aboutir d'emblée à la conclusion que les conditions de la libération conditionnelle sont réalisées (arrêts du Tribunal fédéral 1B_641/2011 du 25 novembre 2011, consid. 3.1; 1B_122/2009 du 10 juin 2009, consid. 2.3; 1B_330/2013 du 16 octobre 2013, consid. 2.1).</w:t>
      </w:r>
    </w:p>
    <w:p>
      <w:r>
        <w:rPr>
          <w:b/>
        </w:rPr>
        <w:t>E. 3.1.2</w:t>
      </w:r>
    </w:p>
    <w:p>
      <w:r>
        <w:t>Dans son arrêt du 24 janvier 2014 (1B_454/2013 précité, consid. 5.3), le Tribunal fédéral a examiné la proportionnalité de la détention provisoire déjà subie par le recourant et retenu ce qui suit : "Le jugement condamnant le recourant à une peine privative de liberté ferme de 78 mois a été annulé par le Tribunal fédéral en raison de vices de procédure. La Cour des affaires pénales a ensuite renvoyé le dossier au MPC afin qu'il procède aux compléments d'instruction demandés. Si le recourant conteste notamment les infractions de participation à une organisation criminelle et de blanchiment d'argent, ces chefs de prévention lui sont encore reprochés à ce jour; la juridiction précédente pouvait donc en tenir compte dans son appréciation de la peine prévisible. De plus, dès lors que l'art. 139 ch. 2 et 3 CP (vol en bande et par métier) retenu à titre de prévention prévoit une peine privative de liberté de dix ans au plus – cinq ans au plus dans le cas simple (art. 139 ch. 1 CP) – et que ce n'est pas le seul chef d'infraction reproché au recourant (cf. art. 49 CP), il apparaît que la détention subie à ce jour (46 mois en janvier 2014) ne viole pas le principe de proportionnalité; elle n'excède en outre pas la peine retenue dans le jugement annulé de première instance, durée qui peut, dans une certaine mesure, servir d'indice quant à la peine concrètement encourue."</w:t>
      </w:r>
    </w:p>
    <w:p>
      <w:r>
        <w:rPr>
          <w:b/>
        </w:rPr>
        <w:t>E. 3.1.3</w:t>
      </w:r>
    </w:p>
    <w:p>
      <w:r>
        <w:t>Au vu des considérants du Tribunal fédéral, et compte tenu – en tant qu'indice de la peine qui pourrait être concrètement infligée au recourant par le tribunal du fond – des 78 mois de peine privative de liberté fixés dans</w:t>
      </w:r>
    </w:p>
    <w:p>
      <w:r>
        <w:t>- 8 -</w:t>
      </w:r>
    </w:p>
    <w:p>
      <w:r>
        <w:t>le jugement anéanti de la Cour des affaires pénales, la Cour de céans considère que la détention subie sans jugement au fond à ce jour (50 mois en mai 2014) est encore proportionnelle, quand bien même sa durée absolue est très élevée (cf. arrêt de la CourEDH dans la cause Shabani contre Suisse du 5 novembre 2009 n° 29044/06). Aussi il s'agit d'examiner concrètement à quoi cette durée est imputable en relation avec les décisions déjà rendues à ce sujet par le Tribunal fédéral et la Cour de céans.</w:t>
      </w:r>
    </w:p>
    <w:p>
      <w:r>
        <w:rPr>
          <w:b/>
        </w:rPr>
        <w:t>E. 3.2.1</w:t>
      </w:r>
    </w:p>
    <w:p>
      <w:r>
        <w:t>L'art. 5 CPP prévoit que les autorités pénales engagent les procédures pénales sans délai et les mènent à terme sans retard injustifié et que, lorsqu'un prévenu est placé en détention, la procédure doit être conduite en priorité. La CourEDH a précisé que la persistance de raisons plausibles de soupçonner la personne arrêtée d'avoir accompli une infraction est une condition sine qua non de la régularité du maintien en détention, mais au bout d'un certain temps elle ne suffit plus; la Cour doit alors établir si les autres motifs adoptés par les autorités judiciaires continuent à légitimer la privation de liberté. Quand ils se révèlent "pertinents" et "suffisants", elle recherche de surcroît si les autorités nationales compétentes ont apporté une "diligence particulière" à la poursuite de la procédure (arrêt CourEDH précité, p. 13, par. 57).</w:t>
      </w:r>
    </w:p>
    <w:p>
      <w:r>
        <w:rPr>
          <w:b/>
        </w:rPr>
        <w:t>E. 3.2.2</w:t>
      </w:r>
    </w:p>
    <w:p>
      <w:r>
        <w:t>En l'espèce, la Cour de céans a exhorté les autorités d'instruction à agir sans délai, afin de réparer les vices de procédure mis en exergue par le Tribunal fédéral lors de l'annulation du jugement condamnatoire (décision du Tribunal pénal fédéral BH.2013.7 précitée, consid. 3.8). Le Tribunal fédéral a également mis l'accent sur cette nécessité (arrêt du Tribunal fédéral 1B_454/2014 précité, consid. 5.3 in fine). Il va sans dire que les autorités pénales sont dès lors tenues d'examiner avec une attention particulière les avancements de la procédure pénale. Il y a ainsi lieu d'analyser notamment si, depuis le renvoi du dossier au MPC, le 15 novembre 2013, les actes d'instruction requis ont été entrepris sans retard injustifié.</w:t>
      </w:r>
    </w:p>
    <w:p>
      <w:r>
        <w:t>Dès la reprise du dossier, le MPC a, le 9 décembre 2013, auditionné C. en qualité de personne appelée à donner des renseignements (dossier MPC).</w:t>
      </w:r>
    </w:p>
    <w:p>
      <w:r>
        <w:t>Le 9 janvier 2014, le MPC s'est adressé au TMC pour qu'il approuve son ordonnance du même jour garantissant l'anonymat à une personne qui devait être chargée de la traduction et la transcription des conversations</w:t>
      </w:r>
    </w:p>
    <w:p>
      <w:r>
        <w:t>- 9 -</w:t>
      </w:r>
    </w:p>
    <w:p>
      <w:r>
        <w:t>téléphoniques objet de l'enquête pénale. Le TMC a approuvé ladite mesure par ordonnance du 10 janvier 2014 (dossier MPC).</w:t>
      </w:r>
    </w:p>
    <w:p>
      <w:r>
        <w:t>Cette traductrice ayant été par la suite écartée, le 20 mars 2014, le MPC a chargé une autre personne de la traduction et la transcription des conversations téléphoniques et des SMS sur lesquels se fondait le jugement vicié. Le 24 mars 2014, la Police judiciaire fédérale a fourni au MPC les supports contenant les enregistrements téléphoniques, qui ont été soumis à la traductrice (dossier MPC). Le MPC l'a invitée à rendre son travail d'ici au 25 avril 2014 (dossier TMC). Ce travail a été exécuté dans une large mesure, seuls quelques extraits de conversation restent à traduire dans un bref délai (act. 9).</w:t>
      </w:r>
    </w:p>
    <w:p>
      <w:r>
        <w:t>Par courrier du 24 octobre 2013, le recourant avait pour sa part requis l'exécution d'un certain nombre de mesures d'instruction auprès du MPC dans le but notamment de clarifier le mode de traduction et retranscription des preuves viciées et les personnes y ayant participé, identifier les conversations retenues et écartées par l'accusation, ainsi qu'obtenir des documents par la Police judiciaire fédérale et le MPC (act. 1.3). Lesdites mesures ont également été exécutées par le MPC, la seule requête du recourant en suspens étant celle visant à identifier les personnes ayant procédé au tri des conversations téléphoniques (act. 4).</w:t>
      </w:r>
    </w:p>
    <w:p>
      <w:r>
        <w:t>S'agissant des requêtes formulées par D., co-prévenu du recourant, il appert que la seule mesure qui n'a pas encore été exécutée par le MPC au moment de l'envoi de ses observations le 17 avril 2014 est l'audition par vidéoconférence de E., actuellement détenu en France. Sur ce point, le MPC indique que la commission rogatoire y relative "devrait pouvoir être exécutée dans les meilleurs délais et non dans les mois ou dans l'année à venir comme le prétend le recourant" (act. 4, p. 2). Il n'y a pas lieu de douter de pareille assertion, étant donné l'expérience récente faite par la Cour des affaires pénales à cet égard. Cette autorité avait en effet, lorsque la procédure était pendante devant elle, été en mesure d'obtenir l'audition par vidéoconférence de E. dans un délai de 11 jours (SK.2012.2 précité, F.7).</w:t>
      </w:r>
    </w:p>
    <w:p>
      <w:r>
        <w:rPr>
          <w:b/>
        </w:rPr>
        <w:t>E. 3.2.3</w:t>
      </w:r>
    </w:p>
    <w:p>
      <w:r>
        <w:t>Au vu des éléments mentionnés ci-dessus, il apparaît que le MPC n'a pas tardé dans l'exécution des mesures d'instruction requises selon l'arrêt du Tribunal fédéral 1B_454/2013 précité. Au contraire, celles-ci ont, pour une grande partie, déjà été exécutées et les autres sont en cours d'exécution. Il n'a dès lors pas violé le principe de la célérité. Au surplus, la Cour de céans considère que, en principe et compte tenu de ce qui précède, le MPC devra</w:t>
      </w:r>
    </w:p>
    <w:p>
      <w:r>
        <w:t>- 10 -</w:t>
      </w:r>
    </w:p>
    <w:p>
      <w:r>
        <w:t>renvoyer rapidement le dossier à la Cour des affaires pénales, afin de permettre, à l'échéance du délai de prolongation de la détention provisoire accordé par le TMC au 7 septembre 2014 et qui peut être confirmé, de vérifier, sauf jugement ou libération intervenu entretemps, que le jugement interviendra rapidement.</w:t>
      </w:r>
    </w:p>
    <w:p>
      <w:r>
        <w:rPr>
          <w:b/>
        </w:rPr>
        <w:t>E. 4</w:t>
      </w:r>
    </w:p>
    <w:p>
      <w:r>
        <w:t>Au vu ce qui précède, le recours se révèle mal fondé et doit être rejeté.</w:t>
      </w:r>
    </w:p>
    <w:p>
      <w:r>
        <w:rPr>
          <w:b/>
        </w:rPr>
        <w:t>E. 5</w:t>
      </w:r>
    </w:p>
    <w:p>
      <w:r>
        <w:t>Le recourant a requis l’assistance judiciaire, faisant valoir en substance son indigence totale.</w:t>
      </w:r>
    </w:p>
    <w:p>
      <w:r>
        <w:rPr>
          <w:b/>
        </w:rPr>
        <w:t>E. 5.1</w:t>
      </w:r>
    </w:p>
    <w:p>
      <w:r>
        <w:t>A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nos 3 et 20 ad art. 132 CPP). Pour une définition de cette dernière, il convient de se référer à l'art. 136 CPP dans la section de l'assistance judiciaire de la partie plaignante. Cette disposition précise que l'assistance judiciaire gratuite comprend notamment l'exonération des frais de procédure (al. 2 let. b; HARARI/ALIBERTI, op. cit., no 21 ad art. 132 CPP).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w:t>
      </w:r>
    </w:p>
    <w:p>
      <w:r>
        <w:t>- 11 -</w:t>
      </w:r>
    </w:p>
    <w:p>
      <w:r>
        <w:t>mensuel doit permettre d'acquitter la dette liée aux frais judicaires; pour les cas les plus simples, dans un délai d'une année et pour les autres dans les deux ans (arrêt du Tribunal fédéral 5P.457/2003 du 19 janvier 2004, consid. 1.2). Enfin, l'obligation de l'Etat de fournir l'assistance judiciaire est subsidiaire au devoir d'assistance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éléments de revenu et de fortune des deux conjoints (arrêt du Tribunal pénal fédéral BB.2010.2 précité, ibidem, et références citées).</w:t>
      </w:r>
    </w:p>
    <w:p>
      <w:r>
        <w:rPr>
          <w:b/>
        </w:rPr>
        <w:t>E. 5.2</w:t>
      </w:r>
    </w:p>
    <w:p>
      <w:r>
        <w:t>A l’appui de sa requête, le recourant renvoie essentiellement à sa situation personnelle déjà constatée au cours de la procédure et allègue que celle-ci n'a pas changé. De fait, rien au dossier ne permet de se convaincre que les conditions qui prévalaient lorsque la Cour de céans a accordé l'assistance judiciaire au recourant se sont améliorées; par conséquent, son indigence peut être admise. Au surplus,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w:t>
      </w:r>
    </w:p>
    <w:p>
      <w:r>
        <w:rPr>
          <w:b/>
        </w:rPr>
        <w:t>E. 6.1</w:t>
      </w:r>
    </w:p>
    <w:p>
      <w:r>
        <w:t>Un avocat d’office a été désigné au recourant en la personne de Me Christophe Piguet.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w:t>
      </w:r>
    </w:p>
    <w:p>
      <w:r>
        <w:t>- 12 -</w:t>
      </w:r>
    </w:p>
    <w:p>
      <w:r>
        <w:t>RS 173.713.162).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6.2</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présente procédure, une indemnité d’un montant de CHF 1'500.-- (TVA incluse) paraît justifiée. Ainsi que précisé au considérant précédent, la caisse du Tribunal pénal fédéral versera cette indemnité au défenseur du recourant. Celle-ci lui sera remboursée par le recourant s'il devait revenir à meilleure fortune (art. 135 al. 4 let. a CPP; Message, 1160; art. 21 al. 3 RFPPF).</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