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BH.2014.10 vom 23. Juli 2014</w:t>
      </w:r>
    </w:p>
    <w:p>
      <w:r>
        <w:t>Bundesstrafgericht, 2014-07-23, DE</w:t>
      </w:r>
    </w:p>
    <w:p>
      <w:r>
        <w:rPr>
          <w:b/>
        </w:rPr>
        <w:t xml:space="preserve">Quelle: </w:t>
      </w:r>
      <w:r>
        <w:t>https://mcp.opencaselaw.ch/entscheid/bstger_BH.2014.10</w:t>
      </w:r>
    </w:p>
    <w:p>
      <w:r>
        <w:t>FR: TPF BH.2014.10 du 23 juillet 2014</w:t>
      </w:r>
    </w:p>
    <w:p>
      <w:r>
        <w:t>IT: TPF BH.2014.10 del 23 luglio 2014</w:t>
      </w:r>
    </w:p>
    <w:p>
      <w:pPr>
        <w:pStyle w:val="Heading2"/>
      </w:pPr>
      <w:r>
        <w:t>Regeste</w:t>
      </w:r>
    </w:p>
    <w:p>
      <w:r>
        <w:t>Verlängerung der Untersuchungshaft (Art. 227 i.V.m. Art. 222 StPO). Unentgeltliche Rechtspflege (Art. 29 Abs. 3 BV).</w:t>
      </w:r>
    </w:p>
    <w:p>
      <w:pPr>
        <w:pStyle w:val="Heading2"/>
      </w:pPr>
      <w:r>
        <w:t>Erwägungen</w:t>
      </w:r>
    </w:p>
    <w:p>
      <w:r>
        <w:rPr>
          <w:b/>
        </w:rPr>
        <w:t>E. 1.1</w:t>
      </w:r>
    </w:p>
    <w:p>
      <w:r>
        <w:t>Die verhaftete Person kann (wie auch die Staatsanwaltschaft, vgl. hierzu BGE 137 IV 22 E. 1 S. 23 ff., bestätigt in BGE 137 IV 87 E. 2 und 3 S. 89 ff.; siehe auch BGE 139 IV 314 E. 2.2) Entscheide über die Anord- nung, die Verlängerung und die Aufhebung der Untersuchungs- oder Si- cherheitshaft bei der Beschwerdeinstanz anfechten (Art. 222 und 393 Abs. 1 lit. c StPO). Die Zuständigkeit der Beschwerdekammer zur Beurtei- lung von Beschwerden gegen Entscheide kantonaler Zwangsmassnah- mengerichte im Bereich der Bundesgerichtsbarkeit ergibt sich aus Art. 65 Abs. 1 und 3 i.V.m. Art. 37 Abs. 1 StBOG. Voraussetzung zur Beschwerde- erhebung ist auf Seiten der Partei ein rechtlich geschütztes Interesse an der Aufhebung oder Änderung der angefochtenen Verfügung (Art. 382 Abs. 1 StPO).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von der Vorinstanz verfügte Verlängerung der Untersuchungshaft ohne Weiteres beschwert. Die übri- gen Eintretensvoraussetzungen geben zu keinen Bemerkungen Anlass, weshalb auf die Beschwerde einzutreten ist.</w:t>
      </w:r>
    </w:p>
    <w:p>
      <w:r>
        <w:rPr>
          <w:b/>
        </w:rPr>
        <w:t>E. 2.1</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 Wie andere Zwangsmassnahmen auch, hat die Untersuchungshaft dem Verhältnismässigkeitsprinzip zu genügen (Art. 197 Abs. 1 lit. c und d StPO).</w:t>
      </w:r>
    </w:p>
    <w:p>
      <w:r>
        <w:t>- 5 -</w:t>
      </w:r>
    </w:p>
    <w:p>
      <w:r>
        <w:t>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2.2</w:t>
      </w:r>
    </w:p>
    <w:p>
      <w:r>
        <w:t>Im Rahmen seiner Beschwerde bestreitet der Beschwerdeführer das Vor- liegen sowohl eines dringenden Tatverdachts (act. 1, S. 4 ff.) als auch ei- nes Haftgrundes wie der Flucht- (act. 1, S. 10 f.) oder der Kollusionsgefahr (act. 1, S. 11 f.). Weiter bringt er vor, die Verlängerung der gegen ihn an- geordneten Untersuchungshaft sei unverhältnismässig (act. 1, S. 12 f.).</w:t>
      </w:r>
    </w:p>
    <w:p>
      <w:r>
        <w:rPr>
          <w:b/>
        </w:rPr>
        <w:t>E. 3.1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hierzu die Beschlüsse des Bundesstrafgerichts BH.2012.3 vom 6. März 2012, E. 2.1; BH.2012.1 vom 25. Januar 2012, E. 3.1; BH.2011.7 vom 19. Dezember 2011, E. 3.2.1; jeweils m.w.H.). Die Beschwerdekammer hat im Gegensatz zum erkennenden Strafrichter bei der Überprüfung des Tatverdachts keine erschöpfende Abwägung der in Betracht fallenden Tat- und Rechtsfragen vorzunehmen (siehe BGE 137 IV 122 E. 3.2 S. 126 f. m.w.H.).</w:t>
      </w:r>
    </w:p>
    <w:p>
      <w:r>
        <w:rPr>
          <w:b/>
        </w:rPr>
        <w:t>E. 3.2</w:t>
      </w:r>
    </w:p>
    <w:p>
      <w:r>
        <w:t>Der vorliegend relevante Tatverdacht ist wie bereits anlässlich der Anord- nung der Untersuchungshaft Folgender: Der Beschwerdeführer soll unter- stützend für ISIL tätig gewesen sein, wobei als einzige konkrete Unterstüt- zungshandlung dessen Reise vom 18. bis 20. März 2014 nach Z. (Türkei) zur Übernahme eines elektronischen Datenträgers mit mutmasslichen In- formationen oder Instruktionen für einen terroristischen Anschlag in der Schweiz oder in den USA genannt wird.</w:t>
      </w:r>
    </w:p>
    <w:p>
      <w:r>
        <w:t>- 6 -</w:t>
      </w:r>
    </w:p>
    <w:p>
      <w:r>
        <w:t>Wenn von einem "Anschlag" in der Schweiz oder den USA die Rede ist, so kann es sich dabei im Kontext von ISIL nur um einen terroristischen An- schlag handeln, wobei alles Weitere nach wie vor völlig unbestimmt ist. Für eine rechtliche Subsumtion genügend konkretisiert ist demnach nur der Tatbestand der Unterstützung einer kriminellen Organisation nach Art. 260ter StGB.</w:t>
      </w:r>
    </w:p>
    <w:p>
      <w:r>
        <w:rPr>
          <w:b/>
        </w:rPr>
        <w:t>E. 3.3</w:t>
      </w:r>
    </w:p>
    <w:p>
      <w:r>
        <w:t>Gemäss Art. 260ter Ziff. 1 StGB wird mit Freiheitsstrafe bis zu fünf Jahren oder mit Geldstrafe bestraft, wer sich an einer Organisation beteiligt, die ih- ren Aufbau und ihre personelle Zusammensetzung geheim hält und die den Zweck verfolgt, Gewaltverbrechen zu begehen oder sich mit verbrecheri- schen Mitteln zu bereichern. Ebenso macht sich strafbar, wer eine solche Organisation in ihrer verbrecherischen Tätigkeit unterstützt. Unter den Beg- riff der kriminellen Organisationen fallen neben den mafiaähnlichen Verbre- chersyndikaten auch hochgefährliche terroristische Gruppierungen. Nicht zu den kriminellen Organisationen gezählt werden hingegen (grundsätzlich) extremistische Parteien, oppositionelle politische Gruppen sowie Organisa- tionen, die mit angemessenen (nicht verbrecherischen) Mitteln um die poli- tische Macht in ihrem Heimatland ringen oder einen Freiheitskampf gegen diktatorische Regimes führen (BGE 133 IV 58 E. 5.3.1 S. 70; 132 IV 132 E. 4.1.2 S. 134 f.; 131 II 235 E. 2.12, je mit Hinweisen). Nach der Praxis des Bundesgerichts stellen insbesondere die italienischen "Brigate Rosse", die baskische ETA oder das internationale Netzwerk Al-Qaïda terroristische verbrecherische Organisationen im Sinne von Art. 260ter Ziff. 1 StGB dar (BGE 133 IV 58 E. 5.3.1 S. 70 m.w.H.).</w:t>
      </w:r>
    </w:p>
    <w:p>
      <w:r>
        <w:t>ISIL oder deutsch der "Islamische Staat im Irak und der Levante", ist eine dschihadistisch-salafistische Organisation. Sie hat ihren Ursprung im iraki- schen Widerstand und bekannte sich früh zu Al-Qaïda. Im Irak tötete sie durch Anschläge mehrere tausend Menschen. Sie kämpft im syrischen Bürgerkrieg gegen das Regime von Baschar al-Assad sowie diverse ande- re syrische Aufständische, wobei ihr Massaker in grösserem Umfange an- gelastet werden (alles gemäss Wikipedia, welche bezüglich Massaker, Ge- heimgefängnisse und Folterungen auf Berichte von Amnesty International und Human Rights Watch abstellt). ISIL ist deshalb im Sinne des Tatver- dachts als terroristische Organisation einzustufen, wobei für den Tatbe- stand des Art. 260ter StGB auch terroristische Gruppierungen mit Tätigkeit im Ausland gelten. Handlungen, die in irgend gearteter Weise geeignet sind, die Organisation ISIL zu unterstützen, sei dies allgemein oder in Hin- blick auf eine konkrete Aktion wären jedenfalls tatbestandsmässig im Sinne von Art. 260ter StGB. Eine Reise in die Türkei zum Transport eines elektro-</w:t>
      </w:r>
    </w:p>
    <w:p>
      <w:r>
        <w:t>- 7 -</w:t>
      </w:r>
    </w:p>
    <w:p>
      <w:r>
        <w:t>nischen Datenträgers mit Informationen oder Instruktionen für einen Ter- roranschlag in der Schweiz oder in den USA würde ohne Weiteres den Tatbestand von Art. 260ter StGB begründen.</w:t>
      </w:r>
    </w:p>
    <w:p>
      <w:r>
        <w:rPr>
          <w:b/>
        </w:rPr>
        <w:t>E. 3.4</w:t>
      </w:r>
    </w:p>
    <w:p>
      <w:r>
        <w:t>Als Weiteres ist zu prüfen, ob für eine tatbestandsmässige Handlung im vorstehend umschriebenen Sinn ausreichend konkrete Hinweise bestehen, damit von einem dringenden Tatverdacht gesprochen werden kann. Zu Be- ginn des Verfahrens stützte sich der Verdacht auf am 14. März 2014 an die Bundeskriminalpolizei weitergeleitete Informationen des NDB (vgl. Akten BA, pag. 05-00-0001 ff.). Der diesbezügliche Amtsbericht des NDB vom 20. März 2014 (Akten BA, pag. 05-00-0009 f.) befasst sich primär mit B., welcher mit einem Aktivisten der Organisation ISIL namens C. in Kontakt stehen solle, um in der Schweiz oder in den USA einen Anschlag durchzu- führen. Der Bericht hält fest, B. habe den Beschwerdeführer in die Türkei geschickt, um einen elektronischen Datenträger ("support de données électroniques") in die Schweiz zu schaffen, der von C. stamme und in Zu- sammenhang mit der geplanten Operation stehe. B. würde sich weiter zwi- schen 16. und 22. März 2014 mit dem Beschwerdeführer in der Schweiz treffen, um den Anschlag zu planen. Im Bericht findet sich auch der Hin- weis, B. beabsichtige, mit Hilfe des Beschwerdeführers einen Behinderten namens D. aus Saudi-Arabien via Türkei in die Schweiz zu schaffen.</w:t>
      </w:r>
    </w:p>
    <w:p>
      <w:r>
        <w:t>Der Bericht des NDB ergibt für sich allein noch keinen dringenden Tatver- dacht auf Unterstützung einer kriminellen Organisation. Die bisherigen Er- mittlungen der Beschwerdegegnerin ergaben bis dato aber weitere den Tatverdacht verstärkende Hinweise. Insbesondere konnte auf dem Laptop von B. der Verlauf einer Skype-Konversation vom 14. März 2014 zwischen B. und C. festgestellt werden (Akten BA, pag. 13-02-0174 f.). Darin erwähnt B. einen "Bruder", welcher "vertrauenswürdig" sei und in den nächsten Ta- gen in die Türkei gehe. Diesem könne bei dieser Gelegenheit ein von C. erstellter und für B. bestimmter elektronischer Datenträger ("Flash") über- geben werden. Betreffend den Inhalt des Datenträgers ist zwischen den beiden ausdrücklich die Rede von Fotos und Erläuterungen zu Arbeiten mit elektronischen Geräten und deren Umbau bzw. von Details über Herstel- lung von Materialien und den Umbau von Geräten, am besten in Bild und Video. Am Tag danach wurde ein Telefongespräch zwischen B. und dem Beschwerdeführer aufgezeichnet, in welchem sich B. inhaltlich klar auf sei- ne Konversation mit C. bezog und den Beschwerdeführer beauftragte, den fraglichen Datenträger entgegen zu nehmen (vgl. das TK-Protokoll ab 00:07:33 Uhr, Akten BA, pag. 13-02-0081 f.). Gegenstand dieser telefoni- schen Unterredung zwischen B. und dem Beschwerdeführer ist u. a. auch der Inhalt des Datenträgers: "Drin im Flash gibt es alles, sei es von der</w:t>
      </w:r>
    </w:p>
    <w:p>
      <w:r>
        <w:t>- 8 -</w:t>
      </w:r>
    </w:p>
    <w:p>
      <w:r>
        <w:t>elektronischen Seite sowie von Seite anderer Kommunikationsmittel" (Ak- ten BA, pag. 13-02-0081). Weiter ist ausdrücklich auch die Rede davon, dass B. und der Beschwerdeführer nach Beschaffung des Datenträgers zu- sammensitzen und die Situation studieren (Akten BA, pag. 13-02-0082). Die Reise des Beschwerdeführers in die Türkei wurde von diesem selber bestätigt, wobei er erst einen Besuch seiner kranken Mutter (Akten BA, pag. 13-02-0014 ff.) später die Entgegennahme von Fotos und Informatio- nen betreffend zwei ins Ausland zu schleusende Personen (Akten BA, pag. 13-02-0160 ff.) als Motiv seiner Reise angab.</w:t>
      </w:r>
    </w:p>
    <w:p>
      <w:r>
        <w:t>Verstärkt wird der Verdacht zudem durch die bisherigen C. betreffenden Ermittlungen. Demzufolge soll es sich bei diesem tatsächlich um den iraki- schen Staatsangehörigen E. handeln, gegen welchen gemäss Interpol- Publikation vom 27. April 2012 wegen Aktivitäten im Bereich des Terroris- mus im Irak zwischen 17. Juli 2004 und 18. September 2006 eine Green Notice existiere. Gemäss dieser handle es sich bei E. um ein hochrangiges Unterstützungsmitglied der Al-Qaïda. E. soll Finanzierungen von Anschlä- gen und deren Planungen im Irak und anderen Ländern unterstützt haben. Schliesslich konnten mehrere der von E. verwendeten Aliasnamen anläss- lich der Auswertung der verschiedenen sichergestellten Kommunikations- mittel festgestellt werden (vgl. hierzu im Einzelnen Akten BA, pag. 06-02- 0170 ff. m.w.H.). Gegenüber dem Beschwerdeführer belastend erweist sich zudem der Umstand, dass auf seinem Mobiltelefon verschiedene Propa- gandavideos festgestellt wurden, in denen nebst anderen die Taten von Osama bin Laden, Al-Qaïda und der ISIL glorifiziert werden (vgl. hierzu Ak- ten BA, pag. 13-02-0049).</w:t>
      </w:r>
    </w:p>
    <w:p>
      <w:r>
        <w:rPr>
          <w:b/>
        </w:rPr>
        <w:t>E. 3.5</w:t>
      </w:r>
    </w:p>
    <w:p>
      <w:r>
        <w:t>Die vom Beschwerdeführer mittlerweile zugestandene Tätigkeit als Schlep- per sowie der Umstand, dass auf einem der beim Beschwerdeführer si- chergestellten Datenträger nur Bilder von angeblich aus der Türkei nach Europa zu schleusenden Personen zu finden sind (vgl. Akten BA, pag. 13- 02-0169 ff.), entlastet den Beschwerdeführer hinsichtlich der Verdachtslage bezüglich Art. 260ter StGB nicht. Der Inhalt des Telefongesprächs zwischen B. und dem Beschwerdeführer, anlässlich dessen der Beschwerdeführer beauftragt wurde, in der Türkei einen Datenträger entgegen zu nehmen, bezieht sich – entgegen den Aussagen des Beschwerdeführers (vgl. hierzu Akten BA, pag. 13-02-0160 ff.; vgl. auch schon pag. 13-02-0047) – eindeu- tig nicht auf Bilder von zu schleppenden Personen (siehe Akten BA, pag. 13-02-0081 f.). Zudem wird anhand dieses Gesprächs deutlich, dass die Schleppertätigkeit des Beschwerdeführers zum mutmasslichen Transport des Datenträgers parallel einhergeht, wenn der Beschwerdeführer von "diese[r] Arbeit mit dir" aber auch von "meinen Arbeiten" spricht, welche</w:t>
      </w:r>
    </w:p>
    <w:p>
      <w:r>
        <w:t>- 9 -</w:t>
      </w:r>
    </w:p>
    <w:p>
      <w:r>
        <w:t>zudem ihrerseits vermutlich einen direkten Zusammenhang mit Schlepper- diensten aufweisen ("Zweitens werde ich für die Person nur Papiere besor- gen"; Akten BA, pag. 13-02-0082). Erneut ist festzuhalten, dass die Schleppertätigkeit bzw. die dazu gemachten Aussagen den Beschwerde- führer nicht zu entlasten vermögen, weil das eine das andere nicht aus- schliesst. Es ist zwar grundsätzlich möglich, aber irrelevant, ob die Schlep- pertätigkeit der Tarnung der Unterstützung islamistischen Terrors diente oder nicht. Im Ergebnis kann es sich sogar um komplementäre Tätigkeiten handeln: Wer als Schlepper tätig ist, kann auch islamistische Aktivisten "schleppen". Der gesuchte Datenträger erweist sich zudem auch nicht als reines Luftschloss des NDB, wie der Beschwerdeführer geltend macht (act. 5, S. 2), nachdem er selber mit B. anlässlich des erwähnten Telefon- gesprächs ausdrücklich auf diesen Bezug nahm. Der Umstand, dass der Datenträger noch nicht aufgefunden wurde, entlastet den Beschwerdefüh- rer nicht, wie die Vorinstanz mit zutreffenden Ausführungen darlegt (act. 1.2, S. 4 unten). Andererseits fällt der Datenträger für die Beschwer- degegnerin in einer ersten Phase als zentrales belastendes Beweismittel ausser Betracht. Wenig glaubwürdig sind zudem die Aussagen des Be- schwerdeführers, wonach er das auf seinem Mobiltelefon aufgefundene Propagandamaterial der ISIL lediglich abgespeichert habe, um dieses spä- ter zu Aufklärungs- und Informationszwecken auf eine Website hochzula- den (vgl. Akten BA, pag. 13-02-0049). Soweit er zur Begründung seines Vorhabens die fehlende Information der Öffentlichkeit über die Gescheh- nisse im Irak anführt, widerspricht sich dies mit seinen früheren Ausführun- gen, man kenne ISIL aus den Nachrichten (Akten BA, pag. 13-02-0014 f.). Die angeblich zur Entlastung des Beschwerdeführers beitragende Aussage seines Bruders, wonach die Tötung eines seiner Cousins im Februar oder März 2014 den Beschwerdeführer zur Schaffung einer solchen Website und zur Sammlung von Video- und Bildmaterial bewogen habe (Akten BA, pag. 12-02-0018 f.), wird widerlegt durch den Umstand, dass sich einzelne der sichergestellten Videodateien schon im Jahr 2013 auf dem Mobiltelefon des Beschwerdeführers befunden haben (Akten BA, Beilage zur Einver- nahme des Beschwerdeführers vom 11. April 2014). Es kommt dazu, dass die Glaubwürdigkeit der als Zeugen einvernommenen Drittpersonen schwierig zu beurteilen ist und jedenfalls Fragen offen lässt. Der Be- schwerdeführer hat nicht nur in diesem, sondern auch in anderen Punkten (Akten BA, pag. 06-02-0215 ff.) Aussagen gemacht, die sich als nicht zu- treffend erweisen. Die zugegebene Schleppertätigkeit kann nun allerdings gerade kein Motiv für unwahre Aussagen bilden. Dies spricht dafür, dass der Beschwerdeführer offensichtlich etwas Schwerwiegenderes zu verber- gen hat. Ein derartiges Aussageverhalten lässt den Beschwerdeführer nicht</w:t>
      </w:r>
    </w:p>
    <w:p>
      <w:r>
        <w:t>- 10 -</w:t>
      </w:r>
    </w:p>
    <w:p>
      <w:r>
        <w:t>nur wenig glaubwürdig erscheinen, sondern verstärkt indirekt den Tatver- dacht.</w:t>
      </w:r>
    </w:p>
    <w:p>
      <w:r>
        <w:rPr>
          <w:b/>
        </w:rPr>
        <w:t>E. 3.6</w:t>
      </w:r>
    </w:p>
    <w:p>
      <w:r>
        <w:t>Insgesamt haben sich nach dem Gesagten die den Beschwerdeführer hin- sichtlich der Unterstützung einer kriminellen Organisation belastenden Indi- zien seit der Haftanordnung weiter verdichtet, so dass zum jetzigen Zeit- punkt ein die Untersuchungshaft weiterhin rechtfertigender dringender Tat- verdacht bejaht werden kann. Die Beschwerde erweist sich in diesem Punkt als unbegründet.</w:t>
      </w:r>
    </w:p>
    <w:p>
      <w:r>
        <w:rPr>
          <w:b/>
        </w:rPr>
        <w:t>E. 4.1</w:t>
      </w:r>
    </w:p>
    <w:p>
      <w:r>
        <w:t>Der Beschwerdeführer bestreitet das Vorliegen von Fluchtgefahr und ver- weist diesbezüglich auf seine bereits am 20. Juni 2014 bei der Vorinstanz eingereichte Stellungnahme (act. 1, S. 10). In dieser bringt er vor, er lebe seit über zehn Jahren in der Schweiz und verfüge über eine Niederlas- sungsbewilligung C. Er habe in der Schweiz aus einer früheren Beziehung ein Kind, für dessen Unterhalt er aufkomme, und seine heutige Ehefrau ha- be nur kurz nach der Festnahme des Beschuldigten ebenfalls ein Kind ge- boren. Der Beschwerdeführer sei in der Schweiz integriert, habe hier eine Lehre absolviert und spreche die deutsche Sprache.</w:t>
      </w:r>
    </w:p>
    <w:p>
      <w:r>
        <w:rPr>
          <w:b/>
        </w:rPr>
        <w:t>E. 4.2</w:t>
      </w:r>
    </w:p>
    <w:p>
      <w:r>
        <w:t>Beim Haftgrund der Fluchtgefahr gemäss Art. 221 Abs. 1 lit. a StPO geht es um die Sicherung der Anwesenheit der beschuldigten Person im Verfah- ren. Nach der Rechtsprechung braucht es für die Annahme von Fluchtge- fahr eine gewisse Wahrscheinlichkeit, dass sich die beschuldigte Person, wenn sie in Freiheit wäre, dem Vollzug der Strafe durch Flucht entziehen würde. Bei der Bewertung, ob Fluchtgefahr besteht,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 einzubeziehen sind die familiären Bindungen, die be- rufliche und finanzielle Situation und die Kontakte zum Ausland (vgl. zuletzt u. a. das Urteil des Bundesgerichts 1B_88/2014 vom 2. April 2014, E. 4.1 m.w.H.).</w:t>
      </w:r>
    </w:p>
    <w:p>
      <w:r>
        <w:rPr>
          <w:b/>
        </w:rPr>
        <w:t>E. 4.3</w:t>
      </w:r>
    </w:p>
    <w:p>
      <w:r>
        <w:t>Bei der Prüfung der Fluchtgefahr ist dem Tatvorwurf auf Unterstützung ei- ner terroristischen Organisation in zweierlei Hinsicht Rechnung zu tragen: Erstens wäre die Unterstützung einer kriminellen Organisation wie der ISIL eine schwere Straftat, wobei je nach (noch zu klärendem) Konkretisie- rungsgrad eines geplanten Anschlags weitere Delikte hinzukämen, so dass</w:t>
      </w:r>
    </w:p>
    <w:p>
      <w:r>
        <w:t>- 11 -</w:t>
      </w:r>
    </w:p>
    <w:p>
      <w:r>
        <w:t>bei einer Verurteilung mit einer hohen Strafe zu rechnen wäre. Dies erhöht die Fluchtmotivation. Ausgehend vom Verdacht der Unterstützung einer ter- roristischen Organisation ergibt sich zweitens schon an sich eine hohe Mo- bilität und eine entsprechende Fluchtbereitschaft. Eine Terrororganisation wie ISIL ist international vernetzt und bietet damit erhöhte und effektive Fluchtmöglichkeiten. Dazu kommt nun, dass der Beschwerdeführer als Schlepper geradezu prädestiniert ist, sich selbst ausserhalb der legalen Wege Fluchtmöglichkeiten zu verschaffen.</w:t>
      </w:r>
    </w:p>
    <w:p>
      <w:r>
        <w:t>Der Beschwerdeführer ist nicht Schweizer, zurzeit arbeitsunfähig, geht aber offensichtlich der Schleppertätigkeit nach und verfügt trotz des tiefen Fami- lieneinkommens (vgl. das Gesuch des Verteidigers um amtliche Verteidi- gung; Akten BA, pag. 16-02-0001 f.) über ausreichend Barmittel für Reisen (bei Festnahme Fr. 1000.-- in bar; Akten BA, pag. 06-02-0012). Es kommt dazu, dass der Beschwerdeführer trotz der Folgen seiner Schulterverlet- zung (gemäss eigenen Angaben hatte er ca. anfangs März eine Operation; Akten BA, pag. 13-02-0016) in die Türkei gereist ist. Schliesslich spricht auch das Argument mit den angeblichen Strapazen für seine Ehefrau und die neugeborene Tochter, ohne welche er die Schweiz ohnehin nicht ver- lassen würde, nicht gegen Fluchtgefahr, nachdem diese gemäss Aussagen des Beschwerdeführers beabsichtigte, zur Geburt (oder kurz danach) in den Irak zu reisen (Akten BA, pag. 13-02-0014). Sehr konkrete Fluchtmög- lichkeiten und bei dieser Verdachtslage eine hohe Fluchtmotivation sind daher gegeben. Fluchtgefahr ist damit klarerweise und solange erstellt als der hier relevante Tatverdacht besteht.</w:t>
      </w:r>
    </w:p>
    <w:p>
      <w:r>
        <w:t>Ist Fluchtgefahr gegeben, erübrigt es sich, den weiteren Haftgrund der Kol- lusionsgefahr zu prüfen.</w:t>
      </w:r>
    </w:p>
    <w:p>
      <w:r>
        <w:rPr>
          <w:b/>
        </w:rPr>
        <w:t>E. 5.1</w:t>
      </w:r>
    </w:p>
    <w:p>
      <w:r>
        <w:t>Der Beschwerdeführer bringt unter Hinweis auf den Grundsatz der Verhält- nismässigkeit vor, der Zweck der Untersuchungshaft könne auch durch weniger einschränkende Ersatzmassnahmen erreicht werden und die Dau- er, um welche die Untersuchungshaft nun verlängert werde, sei zu lange (act. 1, S. 12 f.).</w:t>
      </w:r>
    </w:p>
    <w:p>
      <w:r>
        <w:t>- 12 -</w:t>
      </w:r>
    </w:p>
    <w:p>
      <w:r>
        <w:rPr>
          <w:b/>
        </w:rPr>
        <w:t>E. 5.2.1</w:t>
      </w:r>
    </w:p>
    <w:p>
      <w:r>
        <w:t>Gemäss Art. 237 Abs. 1 StPO ordnet das zuständige Gericht an Stelle der Untersuchungs- oder der Sicherheitshaft eine oder mehrere mildere Mass- nahmen an, wenn sie den gleichen Zweck wie die Haft erfüllen.</w:t>
      </w:r>
    </w:p>
    <w:p>
      <w:r>
        <w:rPr>
          <w:b/>
        </w:rPr>
        <w:t>E. 5.2.2</w:t>
      </w:r>
    </w:p>
    <w:p>
      <w:r>
        <w:t>Zur Dämmung der Fluchtgefahr schlug der Beschwerdeführer im Verfahren vor der Vorinstanz einzig die Anordnung einer Meldepflicht bei einer Poli- zeistelle gemäss Art. 237 Abs. 2 lit. d StPO vor. Er lässt hierbei jedoch ausser Acht, dass es sich bei der Meldepflicht nicht nur um eine weniger einschneidende, sondern auch um eine weniger wirksame Massnahme handelt. Bei wie im vorliegenden Fall ausgeprägter Fluchtgefahr erweist sich eine Meldepflicht als unzureichend (vgl. hierzu zuletzt das Urteil des Bundesgerichts 1B_123/2014 vom 11. April 2014, E. 6 m.w.H.).</w:t>
      </w:r>
    </w:p>
    <w:p>
      <w:r>
        <w:rPr>
          <w:b/>
        </w:rPr>
        <w:t>E. 5.3.1</w:t>
      </w:r>
    </w:p>
    <w:p>
      <w:r>
        <w:t>Gemäss Art. 227 Abs. 7 StPO wird die Verlängerung der Untersuchungs- haft jeweils für längstens drei Monate, in Ausnahmefällen für längstens sechs Monate bewilligt. Solche Ausnahmefälle können beispielsweise ge- geben sein, wenn von vornherein ersichtlich ist, dass der Haftgrund auch nach mehr als drei Monaten noch gegeben ist (Urteil des Bundesgerichts 1B_405/2013 vom 3. Dezember 2013, E. 3.3, m.w.H.), oder im Falle lang- wieriger Erhebungen mittels Rechtshilfe (Urteil des Bundesgerichts 1B_261/2013 vom 11. September 2013, E. 4.2. m.w.H.).</w:t>
      </w:r>
    </w:p>
    <w:p>
      <w:r>
        <w:rPr>
          <w:b/>
        </w:rPr>
        <w:t>E. 5.3.2</w:t>
      </w:r>
    </w:p>
    <w:p>
      <w:r>
        <w:t>Die Würdigung der bisher erwähnten Umstände ergibt, dass der Haftgrund der Fluchtgefahr auch nach weiteren drei Monaten noch gegeben sein wird. Zur weiteren Verdichtung des Tatverdachts hat die Beschwerdegegnerin u. a. Rechtshilfeersuchen an verschiedene Strafbehörden in den USA, in Belgien und in Finnland gerichtet (Akten BA, pag. 18-02-01-0001 ff., 18-02- 02-0001 ff., 18-02-03-0001 ff.). Ebenso ist die Auswertung der beim Be- schwerdeführer sichergestellten Datenträger noch nicht vollumfänglich ab- geschlossen. In Anbetracht des konkreten Tatverdachts auf Unterstützung einer terroristischen Organisation und der damit verbundenen erschwerten Beweis- bzw. Indizienaufnahme ist der dafür erforderliche Zeitbedarf ge- genüber gewöhnlichen Strafverfahren deutlich erhöht. Hinreichende Grün- de, welche heute für eine ausnahmsweise Verlängerung der Untersu- chungshaft um weitere sechs Monate sprechen, sind vorliegend somit zu bejahen. Zu erwarten ist freilich, dass auf Grund der angestrebten Beweis- erhebungen im Verlaufe dieser Zeit die Verdachtslage und deren Konkreti- sierung sich in die eine oder andere Richtung klären lässt.</w:t>
      </w:r>
    </w:p>
    <w:p>
      <w:r>
        <w:t>- 13 -</w:t>
      </w:r>
    </w:p>
    <w:p>
      <w:r>
        <w:rPr>
          <w:b/>
        </w:rPr>
        <w:t>E. 6</w:t>
      </w:r>
    </w:p>
    <w:p>
      <w:r>
        <w:t>Zusammenfassend erweist sich die Beschwerde in all ihren Punkten als unbegründet, weshalb sie abzuweisen ist.</w:t>
      </w:r>
    </w:p>
    <w:p>
      <w:r>
        <w:rPr>
          <w:b/>
        </w:rPr>
        <w:t>E. 7.1</w:t>
      </w:r>
    </w:p>
    <w:p>
      <w:r>
        <w:t>Der Beschwerdeführer ersucht für das vorliegende Beschwerdeverfahren um Gewährung des Rechts auf unentgeltliche Rechtspflege unter Bestel- lung von Rechtsanwalt Gian Sandro Genna zu seinem amtlichen Anwalt.</w:t>
      </w:r>
    </w:p>
    <w:p>
      <w:r>
        <w:rPr>
          <w:b/>
        </w:rPr>
        <w:t>E. 7.2</w:t>
      </w:r>
    </w:p>
    <w:p>
      <w:r>
        <w:t>Die Beschwerdekammer ist als Beschwerdeinstanz im Sinne von Art. 20 Abs. 1 lit. c i.V.m. Art. 222 und Art. 393 Abs. 1 lit. c StPO im vor ihr geführ- ten Beschwerdeverfahren selbst zuständig für die Anordnung und Bestel- lung einer amtlichen Verteidigung (Art. 133 Abs. 1 i.V.m. Art. 388 lit. c StPO; für das erstinstanzliche Haftanordnungsverfahren vor dem Zwangs- massnahmengericht vgl. BGE 137 IV 215 E. 2.3 S. 218). Dies gilt auch, wenn wie vorliegend der Beschwerdeführer als beschuldigte Person in der Strafuntersuchung gemäss Art. 130 f. StPO zwingend verteidigt werden muss und zur Sicherstellung der notwendigen Verteidigung von der Be- schwerdegegnerin in Anwendung von Art. 132 Abs. 1 lit. a i.V.m. Art. 133 StPO bereits ein amtlicher Verteidiger bestellt worden ist (Akten BA, pag. 16-02-0010 f.). Der in der Strafuntersuchung eingesetzte amtliche Verteidi- ger wirkt im Haftbeschwerdeverfahren – jedenfalls wenn die beschuldigte Person beschwerdeführende Partei ist – nicht automatisch als unentgeltli- cher Rechtsbeistand mit und zwar auch dann nicht, wenn die beschuldigte Person im Hauptverfahren notwendigerweise verteidigt werden muss (vgl. hierzu das Urteil des Bundesgerichts 1B_705/2011 vom 9. Mai 2012, E. 2.3.2 m.w.H.). Dies ergibt sich aus der nach dem Inkrafttreten der StPO beibehaltenen Rechtsprechung, wonach die Gewährung der unentgeltli- chen Rechtspflege bei Beschwerden gegen die Anordnung bzw. die Ver- längerung von Untersuchungshaft von der Nichtaussichtlosigkeit der Be- schwerde abhängig gemacht werden kann, und zwar auch dann, wenn die beschuldigte Person im Hauptverfahren die Voraussetzungen der notwen- digen Verteidigung erfüllt (Urteil des Bundesgerichts 1B_732/2011 vom 19. Januar 2012, E. 7.2 m.w.H.).</w:t>
      </w:r>
    </w:p>
    <w:p>
      <w:r>
        <w:rPr>
          <w:b/>
        </w:rPr>
        <w:t>E. 7.3</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 teidigung. Diese Voraussetzungen knüpfen im Wesentlichen an die bisheri- ge bundesgerichtliche Rechtsprechung zu den Voraussetzungen der un-</w:t>
      </w:r>
    </w:p>
    <w:p>
      <w:r>
        <w:t>- 14 -</w:t>
      </w:r>
    </w:p>
    <w:p>
      <w:r>
        <w:t>entgeltlichen Rechtspflege an (siehe hierzu das Urteil des Bundesgerichts 1B_195/2011 vom 28. Juni 2011, E. 3.2). Es obliegt somit grundsätzlich dem Gesuchsteller, seine Einkommens- und Vermögensverhältnisse um- fassend darzulegen und soweit als möglich zu belegen, wobei die Belege über sämtliche finanziellen Verpflichtungen des Gesuchstellers sowie über seine Einkommens- und Vermögensverhältnisse Aufschluss zu geben ha- ben. Das Gesuch kann mangels ausreichender Substantiierung oder man- gels Bedürftigkeitsnachweis abgewiesen werden, wenn der Gesuchsteller der ihm obliegenden Pflicht zur Offenlegung seiner finanziellen Situation nicht nachkommt bzw. wenn die vorgelegten Urkunden und die gemachten Angaben kein kohärentes und widerspruchsfreies Bild seiner finanziellen Verhältnisse ergeben (vgl. hierzu u. a. die Beschlüsse des Bundesstrafge- richts BP.2011.39 vom 4. Oktober 2011, E. 1.4; BP.2011.31 vom 13. Juli 2011; vgl. zum Ganzen auch MEICHSSNER, Das Grundrecht auf unentgeltli- che Rechtspflege [Art. 29 Abs. 3 BV], Basel 2008, S. 77 f. m.w.H.; RUCK- STUHL, Basler Kommentar, Basel 2011, Art. 132 StPO N. 30).</w:t>
      </w:r>
    </w:p>
    <w:p>
      <w:r>
        <w:rPr>
          <w:b/>
        </w:rPr>
        <w:t>E. 7.4</w:t>
      </w:r>
    </w:p>
    <w:p>
      <w:r>
        <w:t>Zusammen mit der Beschwerde reichte der Beschwerdeführer eine Bestä- tigung der Stadt Y. ein, wonach dieser und seine Familie ergänzend zu den Arbeitslosentaggeldern mit Sozialhilfe unterstützt werden (BP.2014.45, act. 1.1). Weiter lieferte er drei von den Sozialen Diensten der Stadt Y. er- stellte Budgets (BP.2014.45, act. 1.2, 1.3, 1.4). Nachdem die Beschwerde- kammer den Beschwerdeführer zur Einreichung des Formulars betreffend unentgeltliche Rechtspflege sowie weiterer Beilagen einlud, verwies er im Wesentlichen auf seine Angaben in der Beschwerde (BP.2014.45, act. 4).</w:t>
      </w:r>
    </w:p>
    <w:p>
      <w:r>
        <w:t>Auf Grund der Akten ergeben sich im Vergleich zu den Angaben des Be- schwerdeführers, wonach er nebst den Arbeitslosentaggeldern und den Sozialhilfeleistungen weder über Einkommen noch über Vermögen verfüge, erhebliche Widersprüche. Anlässlich seiner Festnahme trug der Beschwer- deführer nebst zwei verschiedenen Smartphones, Bargeld im Betrag von Fr. 1'069.20 sowie je eine auf den Beschwerdeführer lautende Bankkarte der Bank F. AG und der Bank G. AG auf sich. Ebenso fanden sich bei ihm zwei verschiedene Kreditkarten. Schliesslich besitzt der Beschwerdeführer offensichtlich ein Fahrzeug der Marke Dodge (Akten BA, pag. 06-02-0012 ff.). Anlässlich seiner Einvernahme vom 24. April 2014 führte der Be- schwerdeführer aus, er habe einen Kollegen, welcher bei einer Versiche- rung arbeite. Wenn er diesem Kunden bringe, so erhalte er pro Vertragsab- schluss Fr. 125.--. Insgesamt habe er so Fr. 10'000.-- erhalten (Akten BA, pag. 13-02-0103). Diese Einkünfte finden eine Bestätigung auf Grund einer beim Beschwerdeführer sichergestellten Liste, welcher die Namen ver- schiedener Personen sowie entsprechender Geldbeträge (in der Regel</w:t>
      </w:r>
    </w:p>
    <w:p>
      <w:r>
        <w:t>- 15 -</w:t>
      </w:r>
    </w:p>
    <w:p>
      <w:r>
        <w:t>Fr. 200.--) zu entnehmen sind (Akten BA, pag. 13-02-0133 ff.). Über wel- chen Zeitraum ihm diese Mittel zugeflossen sind und über deren Verbleib, herrscht Unklarheit. Bei derselben Gelegenheit verneinte er im Übrigen, über irgendwelche Konten zu verfügen (Akten BA, pag. 13-02-0103, Z. 28). Zusammengefasst bestehen erhebliche Zweifel daran, dass der Beschwer- deführer weder über Einkünfte noch über Vermögen verfügen soll. Die von ihm gemachten Angaben sind nicht geeignet, ein kohärentes und wider- spruchsfreies Bild seiner finanziellen Verhältnisse zu erhalten. Sein Gesuch um unentgeltliche Rechtspflege und um amtliche Verbeiständung ist nach dem Gesagten abzuweisen.</w:t>
      </w:r>
    </w:p>
    <w:p>
      <w:r>
        <w:rPr>
          <w:b/>
        </w:rPr>
        <w:t>E. 8</w:t>
      </w:r>
    </w:p>
    <w:p>
      <w:r>
        <w:t>Bei diesem Ausgang des Verfahrens hat demnach der Beschwerdeführer die Gerichtskosten zu tragen (Art. 428 Abs. 1 StPO). Die Gerichtsgebühr ist auf Fr. 2'000.-- festzusetzen (Art. 73 StBOG i.V.m. Art. 5 und 8 Abs. 1 des Reglements des Bundesstrafgerichts vom 31. August 2010 über die Kos- 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