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BH.2013.8 vom 23. Dezember 2013</w:t>
      </w:r>
    </w:p>
    <w:p>
      <w:r>
        <w:t>Bundesstrafgericht, 2013-12-23, FR</w:t>
      </w:r>
    </w:p>
    <w:p>
      <w:r>
        <w:rPr>
          <w:b/>
        </w:rPr>
        <w:t xml:space="preserve">Quelle: </w:t>
      </w:r>
      <w:r>
        <w:t>https://mcp.opencaselaw.ch/entscheid/bstger_BH.2013.8</w:t>
      </w:r>
    </w:p>
    <w:p>
      <w:r>
        <w:t>FR: TPF BH.2013.8 du 23 décembre 2013</w:t>
      </w:r>
    </w:p>
    <w:p>
      <w:r>
        <w:t>IT: TPF BH.2013.8 del 23 dicembre 2013</w:t>
      </w:r>
    </w:p>
    <w:p>
      <w:pPr>
        <w:pStyle w:val="Heading2"/>
      </w:pPr>
      <w:r>
        <w:t>Regeste</w:t>
      </w:r>
    </w:p>
    <w:p>
      <w:r>
        <w:t>Rejet de la demande de libération de la détention provisoire (art. 228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no 15 ad art. 393 CPP; KELLER, Kommentar zur Schweizeris- chen Strafprozessordnung [StPO], [Donatsch/Hansjakob/Lieber, éd.; ci- après: Kommentar], Zurich/Bâle/Genève 2010, no 39 ad art. 393 CPP; SCHMID, Handbuch des schweizerischen Strafprozessrechts, 2e éd., Zu- rich/Saint-Gall 2013, no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Il en va de même de la décision par laquelle le TMC rejette une demande de libération (SCHMOCKER, Commen- taire romand, Code de procédure pénale suisse [ci-après: Commentaire romand], Bâle 2011, n° 7 ad art. 222). La Cour des plaintes du Tribunal pé- nal fédéral est compétente pour statuer sur les recours contre les décisions des tribunaux des mesures de contrainte cantonaux dans les affaires rele- vant de la juridiction fédérale (art. 37 al. 1 et 65 al. 1 et 3 LOAP en lien avec l’art. 19 al. 1 du règlement du 31 août 2010 sur l’organisation du Tri- 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- 5 -</w:t>
      </w:r>
    </w:p>
    <w:p>
      <w:r>
        <w:rPr>
          <w:b/>
        </w:rPr>
        <w:t>E. 1.3</w:t>
      </w:r>
    </w:p>
    <w:p>
      <w:r>
        <w:t>En l'espèce, interjeté dans le délai de dix jours dès la notification du pro- noncé entrepris, le recours l'a été en temps utile. L’intérêt juridiquement protégé du détenu à entreprendre une telle décision ne faisant aucun doute, ce dernier est légitimé à recourir. Le recours est ainsi recevable.</w:t>
      </w:r>
    </w:p>
    <w:p>
      <w:r>
        <w:rPr>
          <w:b/>
        </w:rPr>
        <w:t>E. 2</w:t>
      </w:r>
    </w:p>
    <w:p>
      <w:r>
        <w:t>Se posent en l'espèce deux questions. D'une part, il sied d'examiner s'il y a effectivement eu une détention illégale comme le prétend le recourant et, d'autre part, de déterminer si le refus de mise en liberté prononcé par le TMC est justifié.</w:t>
      </w:r>
    </w:p>
    <w:p>
      <w:r>
        <w:rPr>
          <w:b/>
        </w:rPr>
        <w:t>E. 3</w:t>
      </w:r>
    </w:p>
    <w:p>
      <w:r>
        <w:t>De l'avis du recourant, la détention effectuée entre le 20 et le 26 novembre 2013 aurait été illégale car ne reposant plus sur un titre juridique valable. Le MPC aurait omis, après renvoi de la cause par la Cour des affaires pé- nales le 15 novembre 2013, de requérir la mise en détention provisoire en conformité avec l'art. 224 CPP; le TMC n'aurait au surplus pas statué dans le délai de l'art. 226 al. 1 CPP. Cette illégalité devrait ainsi être réparée par la constatation d'une violation du principe de célérité, une admission du re- cours sur ce point et la mise à la charge de l'Etat des frais de justice.</w:t>
      </w:r>
    </w:p>
    <w:p>
      <w:r>
        <w:t>Pour sa part, le TMC a estimé, dans l'ordonnance entreprise, qu'au vu du renvoi de la cause au MPC, le prévenu était de fait à nouveau en détention provisoire. Le premier juge a considéré qu'il aurait été faire preuve de for- malisme excessif que de constater purement et simplement qu'en raison du simple renvoi de la cause au procureur il n'existait plus, avec effet immé- diat, de titre à la détention (act. 1.1).</w:t>
      </w:r>
    </w:p>
    <w:p>
      <w:r>
        <w:rPr>
          <w:b/>
        </w:rPr>
        <w:t>E. 3.1</w:t>
      </w:r>
    </w:p>
    <w:p>
      <w:r>
        <w:t>Aux termes de l'art. 220 al. 1 CPP,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 L'al. 2 du même article dispose que la détention pour des motifs de sûreté commence lorsque l'ac- te d'accusation est notifié au tribunal de première instance et s'achève lorsque le jugement devient exécutoire, que le prévenu commence à purger sa sanction privative de liberté ou qu'il soit libéré. La chronologie habituelle veut que du régime de la détention provisoire l'on passe par la suite à celui de la détention pour des motifs de sûreté. Ainsi, s'il estime que les condi- tions de la détention provisoire subsistent au moment de la mise en accu- sation (art. 344 ss CPP), le ministère public présente une demande écrite</w:t>
      </w:r>
    </w:p>
    <w:p>
      <w:r>
        <w:t>- 6 -</w:t>
      </w:r>
    </w:p>
    <w:p>
      <w:r>
        <w:t>de détention pour des motifs de sûreté auprès du tribunal des mesures de contrainte en même temps qu'il notifie l'acte d'accusation (art. 229 al. 1 et 327 al. 2 CPP; LOGOS, Commentaire romand, n° 6 ad art. 229). En l'espè- ce, la situation est inverse. En effet, au vu du renvoi de la cause prononcé par la Cour des affaires pénales le 15 novembre 2013, le recourant, soumis auparavant au régime de la détention pour des motifs de sûreté s'est re- trouvé en détention provisoire, l'accusation n'étant plus pendante devant le tribunal de première instance. D'après le premier juge et le MPC, un tel passage se ferait de facto sans qu'une décision de mise en détention pro- visoire ne soit nécessaire. La Cour de céans ne partage pas cet avis.</w:t>
      </w:r>
    </w:p>
    <w:p>
      <w:r>
        <w:t>Il y a premièrement lieu de relever que lorsque la cause est renvoyée par le tribunal de première instance sans que celle-ci ne reste suspendue devant lui, le ministère public devient direction de la procédure et est de ce fait l'autorité compétente en matière de mesures de contrainte (le Message, FF 2006 1057, 1262). Deuxièmement, considérer superflue une démarche formelle visant au prononcé de la détention provisoire reviendrait à vider de son sens la systématique voulue par le CPP et la distinction claire que cette loi opère entre les deux types de détention. Il sied de rappeler que, dans la situation opposée, à savoir lorsque la détention provisoire précède la détention pour des motifs de sûreté, la demande écrite du ministère pu- blic est indispensable et ce même si la durée de la détention provisoire fixée dans le cadre de la procédure préliminaire n'est pas encore écoulée au moment de la notification de l'acte d'accusation (le Message, FF 2006 1057, 1216; LOGOS, op. cit., n° 7 ad art. 229; MOREILLON/PAREIN-REYMOND, Petit commentaire, Code de procédure pénale, Bâle 2013, n° 4 ad art. 229 CPP). Dans le cas où le ministère public renonce à effectuer une telle de- mande, le prévenu doit être libéré immédiatement puisque la détention pro- visoire prend légalement fin au moment de la notification de l'acte d'accu- sation au tribunal de première instance (MOREILLON/PAREIN-REYMOND, op. cit., n° 5 ad art. 229 CPP). L'on ne comprend ainsi pas pourquoi, dans la si- tuation inverse, soit lorsque la détention provisoire est postérieure à la dé- tention pour des motifs de sûreté, les exigences légales différeraient. En ef- fet, dans cette hypothèse également, la détention pour des motifs de sûreté prend fin au moment où l'accusation n'est plus pendante devant le tribunal de première instance. Ni le TMC ni le MPC ne soutiennent d'ailleurs le con- traire. Exiger du MPC qu'il dépose une nouvelle demande de mise en dé- tention provisoire ne relève ainsi pas du formalisme excessif, comme le suggère le TMC, mais revient tout simplement à respecter la systématique et les instruments mis en place par le code. Faute de titre de détention, le MPC aurait ainsi dû déposer auprès du TMC une demande de mise en dé-</w:t>
      </w:r>
    </w:p>
    <w:p>
      <w:r>
        <w:t>- 7 -</w:t>
      </w:r>
    </w:p>
    <w:p>
      <w:r>
        <w:t>tention satisfaisant aux exigences de l'art. 224 CPP et cette dernière autori- té aurait été tenue de statuer en conformité avec l'art. 226 CPP.</w:t>
      </w:r>
    </w:p>
    <w:p>
      <w:r>
        <w:rPr>
          <w:b/>
        </w:rPr>
        <w:t>E. 3.2</w:t>
      </w:r>
    </w:p>
    <w:p>
      <w:r>
        <w:t>D'après la jurisprudence, la détention devient illégale si la décision du TMC quant au prononcé de la détention provisoire n'intervient pas dans les 96 heures suivant l'arrestation (ATF 137 IV 118 consid. 2.1 et référence citée). En l'espèce, le MPC a requis, dans le cadre de sa demande de refus de mise en liberté du 20 novembre 2013, que le TMC constate que la déten- tion pour des motifs de sûreté ordonnée le 10 octobre 2013 restait valable et prenait la dénomination de détention provisoire (dossier TMC). Le TMC a statué le 26 novembre 2013 et constaté que le recourant était en détention provisoire, en l'état jusqu'au 7 avril 2014. Or, si l'on admet que le titre fon- dant la mise en détention pour des motifs de sûreté n'a plus déployé ses ef- fets, au plus tard, lors de la notification formelle de la décision de renvoi de la Cour des affaires pénales au MPC (la notification par télécopie n'étant pas admise, MACALUSO/TOFFEL, Commentaire romand, n° 16 ad art. 85 et référence citée), intervenue le 18 novembre 2013 (dossier TMC), il en dé- coule que, par application par analogie des art. 224 al. 2 et 226 al. 1 CPP, la décision du TMC aurait dû intervenir dans les 96 heures suivantes, soit au plus tard le 22 novembre 2013. Par conséquent, conformément à la ju- risprudence rappelée ci-dessus, il s'impose de conclure qu'il y a eu viola- tion du principe de célérité et que la détention effectuée entre la date préci- tée et le 26 novembre 2013 ne reposait pas sur un titre juridique valable.</w:t>
      </w:r>
    </w:p>
    <w:p>
      <w:r>
        <w:rPr>
          <w:b/>
        </w:rPr>
        <w:t>E. 3.3</w:t>
      </w:r>
    </w:p>
    <w:p>
      <w:r>
        <w:t>Selon la jurisprudence, une violation des règles de procédure relatives à la détention avant jugement peut être réparée d'emblée par une constatation de l'irrégularité, une admission partielle du recours sur ce point, la mise à la charge de l'Etat des frais de justice et l'octroi de pleins dépens au recourant (ATF 137 IV 118 consid. 2.2; 137 IV 92 consid. 3.2.3; 136 I 274 consid. 2.3). Se fondant sur un tel constat, l'intéressé peut, selon la gravité de l'irrégulari- té, introduire une procédure d'indemnisation prévue à l'art. 431 CPP en cas de mesure de contrainte illicite (arrêt 1B_683/2011 du 5 janvier 2012, con- sid. 2.2.1 publié in Pra 2012 n° 113 p. 791). Il n'appartient néanmoins pas à la Cour de céans de statuer en première instance sur ce point, de sorte que la conclusion tendant à l'octroi d'une indemnité pour détention illicite doit être rejetée.</w:t>
      </w:r>
    </w:p>
    <w:p>
      <w:r>
        <w:rPr>
          <w:b/>
        </w:rPr>
        <w:t>E. 4</w:t>
      </w:r>
    </w:p>
    <w:p>
      <w:r>
        <w:t>Le recourant requiert sa mise en liberté. Il ressort de ce qui a été exposé ci- dessus que celle-ci ne peut découler des irrégularités constatées dans la procédure de mise en détention. Il convient ainsi d'examiner si, sur le fond,</w:t>
      </w:r>
    </w:p>
    <w:p>
      <w:r>
        <w:t>- 8 -</w:t>
      </w:r>
    </w:p>
    <w:p>
      <w:r>
        <w:t>la détention du prévenu est encore justifiée ou bien s'il y a lieu de faire droit à sa demande.</w:t>
      </w:r>
    </w:p>
    <w:p>
      <w:r>
        <w:rPr>
          <w:b/>
        </w:rPr>
        <w:t>E. 4.1.1</w:t>
      </w:r>
    </w:p>
    <w:p>
      <w:r>
        <w:t>Le recourant se plaint de ce que la détention ne serait plus proportionnée au vu du renvoi de l'accusation au MPC. Il ne serait à ce jour plus possible de considérer que les vices de procédure relevés par le Tribunal fédéral dans son arrêt 6B_125/2013 et 6B_140/2013 pourront être réparés au plus vite. Le retard injustifié de la procédure pénale emporterait une violation des principes de célérité et de proportionnalité (act. 1, p. 8).</w:t>
      </w:r>
    </w:p>
    <w:p>
      <w:r>
        <w:rPr>
          <w:b/>
        </w:rPr>
        <w:t>E. 4.1.2</w:t>
      </w:r>
    </w:p>
    <w:p>
      <w:r>
        <w:t>Selon l'art. 212 al. 3 CPP, la détention provisoire et la détention pour des motifs de sûreté ne doivent pas durer plus longtemps que la peine privative de liberté prévisible. Selon la doctrine, pour l'examen de la proportionnalité de la détention provisoire par rapport à la peine privative de liberté prévi- sible, il convient de prendre en compte la gravité de l'acte commis et sur lequel porte l'instruction et de prévoir ainsi plus ou moins la durée de la peine probable (MOREILLON/PAREIN-REYMOND, op. cit., n° 19 ad art. 212 et référence citée).</w:t>
      </w:r>
    </w:p>
    <w:p>
      <w:r>
        <w:rPr>
          <w:b/>
        </w:rPr>
        <w:t>E. 4.1.3</w:t>
      </w:r>
    </w:p>
    <w:p>
      <w:r>
        <w:t>La cour de céans s'est penchée très récemment sur la proportionnalité de la détention subie et à subir jusqu'au 7 avril 2014 par le recourant, soit lors de l'examen du bien-fondé de la détention pour des motifs de sûreté (déci- sion du Tribunal pénal fédéral BH.2013.7 du 11 novembre 2013). Lors de cette analyse, il a été considéré que, compte tenu des charges pesant sur le recourant – inculpé des préventions de participation à une organisation criminelle (art. 260ter al. 1 et 3 CP), de blanchiment d'argent aggravé (art. 305bis al. 2 CP), de vols par métier et en bande (art. 139 al. 2 et 3 CP), de dommages à la propriété (art. 144 CP), de violation de domicile (art. 186 CP), de recel (à titre subsidiaire, 160 CP) et d'infractions à la législation fé- dérale sur les stupéfiants (art. 19 et 19a LStup) – la peine prévisible était encore supérieure à la détention déjà subie (actuellement 45 mois environ) et à celle, jusqu'au 7 avril 2014, prononcée par le TMC. L'on ne saurait à ce jour s'écarter de cette conclusion. Le renvoi de la cause au MPC n'est pas susceptible en tant que tel de retarder l'administration des preuves décou- lant des irrégularités relevées par l'arrêt du Tribunal fédéral susmentionné. Le prononcé de la Cour des affaires pénales ne fait en effet que déterminer à quelle autorité incombe l'administration de ces preuves. Néanmoins, les considérations formulées par la Cour de céans dans sa précédente déci- sion quant à la nécessité de réparer au plus vite et sans attendre les vices mis en exergue par notre Haute Cour demeurent de pleine actualité. Il va sans dire que les autorités pénales seront tenues d'examiner avec une at-</w:t>
      </w:r>
    </w:p>
    <w:p>
      <w:r>
        <w:t>- 9 -</w:t>
      </w:r>
    </w:p>
    <w:p>
      <w:r>
        <w:t>tention particulière les avancements de la procédure lors de la prochaine échéance au 7 avril 2014.</w:t>
      </w:r>
    </w:p>
    <w:p>
      <w:r>
        <w:rPr>
          <w:b/>
        </w:rPr>
        <w:t>E. 4.2</w:t>
      </w:r>
    </w:p>
    <w:p>
      <w:r>
        <w:t>L'on ne saurait au surplus partager l'avis du recourant selon lequel la déci- sion entreprise consacrerait une violation de son droit d'être entendu compte tenu de l'absence de motivation quant à la question de la propor- tionnalité. En effet, même si succincte, l'argumentation du TMC est suffi- sante pour permettre au recourant de comprendre quels motifs ont justifié la position du premier juge et ce, en particulier, en faisant un parallèle avec l'ordonnance plus détaillée rendue par ladite autorité en date du 10 octobre 2013 et portant sur la même période de détention que celle du prononcé présentement entrepris.</w:t>
      </w:r>
    </w:p>
    <w:p>
      <w:r>
        <w:rPr>
          <w:b/>
        </w:rPr>
        <w:t>E. 4.3</w:t>
      </w:r>
    </w:p>
    <w:p>
      <w:r>
        <w:t>S'agissant des autres conditions à la détention provisoire, en particulier l'existence de soupçons suffisants et d'un risque de fuite, il y a lieu de se référer entièrement aux considérations et conclusions exposées par la Cour de céans dans sa décision BH.2013.7 (consid. 3.4 et 3.6) susmen- tionnée lesquels n'ont pas été infirmées entretemps.</w:t>
      </w:r>
    </w:p>
    <w:p>
      <w:r>
        <w:rPr>
          <w:b/>
        </w:rPr>
        <w:t>E. 4.4</w:t>
      </w:r>
    </w:p>
    <w:p>
      <w:r>
        <w:t>La détention provisoire est dès lors bien fondée et la demande de mise en liberté du recourant doit être rejetée.</w:t>
      </w:r>
    </w:p>
    <w:p>
      <w:r>
        <w:rPr>
          <w:b/>
        </w:rPr>
        <w:t>E. 5</w:t>
      </w:r>
    </w:p>
    <w:p>
      <w:r>
        <w:t>Au vu de ce qui précède, le recours doit être partiellement admis dans le sens des considérants.</w:t>
      </w:r>
    </w:p>
    <w:p>
      <w:r>
        <w:rPr>
          <w:b/>
        </w:rPr>
        <w:t>E. 6</w:t>
      </w:r>
    </w:p>
    <w:p>
      <w:r>
        <w:t>Compte tenu de l'issue de la procédure et de la jurisprudence susmention- née (notamment ATF 137 IV 118 consid. 2.2), les frais de la présente pro- cédure de recours sont pris en charge par la Caisse de l'Etat (art. 423 al. 1 CPP; le Message, FF 2006 1057, 1310; GRIESSER, Kommentar, n° 4 ad art. 428; SCHMID, op. cit., n° 1777).</w:t>
      </w:r>
    </w:p>
    <w:p>
      <w:r>
        <w:rPr>
          <w:b/>
        </w:rPr>
        <w:t>E. 7</w:t>
      </w:r>
    </w:p>
    <w:p>
      <w:r>
        <w:t>Le recourant a requis l’assistance judiciaire, faisant valoir en substance son indigence totale.</w:t>
      </w:r>
    </w:p>
    <w:p>
      <w:r>
        <w:rPr>
          <w:b/>
        </w:rPr>
        <w:t>E. 7.1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w:t>
      </w:r>
    </w:p>
    <w:p>
      <w:r>
        <w:t>- 10 -</w:t>
      </w:r>
    </w:p>
    <w:p>
      <w:r>
        <w:t>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nos 3 et 20 ad art. 132 CPP). Pour une définition de cette dernière, il convient de se référer à l'art. 136 CPP dans la section de l'assistance judi- ciaire de la partie plaignante. Cette disposition précise que l'assistance ju- diciaire gratuite comprend notamment l'exonération des frais de procédure (al. 2 let. b; HARARI/ALIBERTI, op. cit., no 21 ad art. 132 CPP). De jurispru- 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 nancières et, d'autre part, les revenus et la fortune (ATF 124 I 1 consid. 2a; 120 Ia 179 consid. 3a et références citées). Pour définir ce qui est néces- saire pour couvrir les besoins fondamentaux, l'autorité appelée à trancher ne doit pas se baser de façon schématique sur le minimum vital résultant de la législation relative à la poursuite et faillite, mais doit prendre en consi- dération les circonstances personnelles du requérant. Un éventuel excé- dent découlant de la comparaison entre le revenu à disposition et le mon- tant nécessaire pour couvrir les besoins fondamentaux doit pouvoir être uti- 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 HLER, Betreibungs- und prozessrechtliches Existenzminimum, in: PJA 2002 p. 644 ss, p. 658; MEICHSSNER, Aktuelle Praxis der unentgeltlichen Rech- tspflege, in Jusletter du 7 décembre 2009, p. 6), ce qui est valable égale- ment pour les procédures devant l'autorité de céans (arrêt du Tribunal pé- nal fédéral BB.2010.2 du 21 janvier 2010, consid. 3.2). Dès lors, pour éva- luer l'existence ou non de l'indigence, sont pris en considération les élé- ments de revenu et de fortune des deux conjoints (arrêt du Tribunal pénal fédéral BB.2010.2 précité, ibidem, et références citées).</w:t>
      </w:r>
    </w:p>
    <w:p>
      <w:r>
        <w:rPr>
          <w:b/>
        </w:rPr>
        <w:t>E. 7.2</w:t>
      </w:r>
    </w:p>
    <w:p>
      <w:r>
        <w:t>A l’appui de sa requête, le recourant renvoie essentiellement à sa situation personnelle déjà constatée au cours de la procédure et allègue que celle-ci</w:t>
      </w:r>
    </w:p>
    <w:p>
      <w:r>
        <w:t>- 11 -</w:t>
      </w:r>
    </w:p>
    <w:p>
      <w:r>
        <w:t>n'a pas changé. De fait, rien au dossier ne permet de se convaincre que les conditions qui prévalaient lorsque la Cour de céans a accordé l'assistance judiciaire au recourant se sont améliorées; par conséquent, son indigence peut être admise.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w:t>
      </w:r>
    </w:p>
    <w:p>
      <w:r>
        <w:rPr>
          <w:b/>
        </w:rPr>
        <w:t>E. 8.1</w:t>
      </w:r>
    </w:p>
    <w:p>
      <w:r>
        <w:t>Un avocat d’office a été désigné au recourant en la personne de Me Christophe Piguet.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 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 demniser le défenseur d’office en fin de procédure (MPC ou Cour des affai- 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8.2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CHF 200.-- au minimum et de CHF 300.-- au maximum (art. 12 al. 1 RFPPF), étant précisé que le tarif usuellement appliqué par la Cour de céans est de CHF 230.-- par heure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w:t>
      </w:r>
    </w:p>
    <w:p>
      <w:r>
        <w:t>- 12 -</w:t>
      </w:r>
    </w:p>
    <w:p>
      <w:r>
        <w:t>te procédure, une indemnité d’un montant de CHF 1'500.-- (TVA incluse) paraît justifiée. Ainsi que précisé au considérant précédent, la Caisse du Tribunal pénal fédéral versera cette indemnité au défenseur du recourant.</w:t>
      </w:r>
    </w:p>
    <w:p>
      <w:r>
        <w:rPr>
          <w:b/>
        </w:rPr>
        <w:t>E. 9</w:t>
      </w:r>
    </w:p>
    <w:p>
      <w:r>
        <w:t>Représenté par un défenseur d'office et au bénéfice de l'assistance judiciai- re, le recourant ne peut pas prétendre à l'allocation d'une indemnité à titre de dépens au sens de l'art. 429 al. 1 let. a CPP en lien avec l'art. 436 al. 1 CPP (arrêt du Tribunal fédéral 6B.144/2012 du 16 août 2012, consid. 1.2).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