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BH.2011.8 vom 10. Januar 2012</w:t>
      </w:r>
    </w:p>
    <w:p>
      <w:r>
        <w:t>Bundesstrafgericht, 2012-01-10, FR</w:t>
      </w:r>
    </w:p>
    <w:p>
      <w:r>
        <w:rPr>
          <w:b/>
        </w:rPr>
        <w:t xml:space="preserve">Quelle: </w:t>
      </w:r>
      <w:r>
        <w:t>https://mcp.opencaselaw.ch/entscheid/bstger_BH.2011.8</w:t>
      </w:r>
    </w:p>
    <w:p>
      <w:r>
        <w:t>FR: TPF BH.2011.8 du 10 janvier 2012</w:t>
      </w:r>
    </w:p>
    <w:p>
      <w:r>
        <w:t>IT: TPF BH.2011.8 del 10 gennaio 2012</w:t>
      </w:r>
    </w:p>
    <w:p>
      <w:pPr>
        <w:pStyle w:val="Heading2"/>
      </w:pPr>
      <w:r>
        <w:t>Regeste</w:t>
      </w:r>
    </w:p>
    <w:p>
      <w:r>
        <w:t>Droit de visite (art. 235 al. 1 et 2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t>- 5 -</w:t>
      </w:r>
    </w:p>
    <w:p>
      <w:r>
        <w:rPr>
          <w:b/>
        </w:rPr>
        <w:t>E. 1.3</w:t>
      </w:r>
    </w:p>
    <w:p>
      <w:r>
        <w:t>En l’espèce, la communication du MPC du 15 novembre 2011 (act. 1.1), à l’encontre de laquelle est interjeté le présent recours, confirme la teneur de la décision antérieure de l’autorité susnommée datée du 7 novembre 2011 en rejetant de ce fait, même de manière tacite, la nouvelle demande d’autorisation formulée par le conseil du recourant le 14 novembre 2011. Cette communication doit ainsi être considérée comme une décision au sens des dispositions susmentionnées. La voie du recours des art. 393 ss CPP est par conséquent ouverte. Déposé le 25 novembre 2011, soit dans le délai de dix jours dès la notification du prononcé entrepris, le recours l’a été en temps utile. La qualité pour recourir du prévenu, directement atteint dans ses droits et disposant dès lors d’un intérêt juridiquement protégé à l’annulation ou à la modification de la décision entreprise, est au surplus donnée. Le recours est ainsi recevable.</w:t>
      </w:r>
    </w:p>
    <w:p>
      <w:r>
        <w:rPr>
          <w:b/>
        </w:rPr>
        <w:t>E. 1.4</w:t>
      </w:r>
    </w:p>
    <w:p>
      <w:r>
        <w:t>Le MPC allègue que le recours serait devenu sans objet vu que le recou- rant a été autorisé, le 23 décembre 2011, à contacter sa sœur auprès de laquelle ses parents étaient provisoirement hébergés (act. 13). Il ne ressort pas clairement des déterminations du MPC si cette autorité déduit l’absence d’objet du recours du fait que le recourant a effectivement pu s’entretenir avec ses parents, et notamment avec sa mère, lors dudit contact téléphonique ou du fait que le recourant aurait eu, par ce biais, l’occasion d’obtenir l’adresse qui lui était auparavant inconnue. Cette ques- tion peut toutefois être laissée ouverte, la thèse du MPC ne pouvant en tout état de cause être suivie. Il ressort en effet des échanges intervenus entre les parties que, malgré ce dernier entretien téléphonique, le MPC subor- donne encore à la transmission d’une adresse toute demande du recourant visant à obtenir l’autorisation de contacter ses parents en Grèce (« …Ainsi, sitôt que A. disposera de l’adresse en Grèce de ses parents, il pourra adresser une nouvelle demande d’autorisation de téléphoner à laquelle le Ministère public de la Confédération donnera la suite qu’il convient… »; act. 15.1, p. 1). Ainsi, la condition à l’autorisation sollicitée par le recourant, fondement et cause du recours, est manifestement toujours d’actualité. Dans ces conditions, il ne peut dès lors pas être considéré que le recours est devenu sans objet.</w:t>
      </w:r>
    </w:p>
    <w:p>
      <w:r>
        <w:t>Il s’impose donc d’examiner le bien-fondé de celui-ci.</w:t>
      </w:r>
    </w:p>
    <w:p>
      <w:r>
        <w:rPr>
          <w:b/>
        </w:rPr>
        <w:t>E. 2</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w:t>
      </w:r>
    </w:p>
    <w:p>
      <w:r>
        <w:t>- 6 -</w:t>
      </w:r>
    </w:p>
    <w:p>
      <w:r>
        <w:t>SON/THIRIET, Commentaire bâlois, Schweizerische Strafprozessordnung, no 15 ad art. 393; KELLER, Kommentar zur Schweizerischen Strafprozes- sordnung [StPO], [DONATSCH/HANSJAKOB/LIEBER, éd.; ci-après: Kommen- tar], no 39 ad art. 393; SCHMID, Handbuch des schweizerischen Strafpro- zessrechts, Zurich/Saint-Gall 2009, no 1512).</w:t>
      </w:r>
    </w:p>
    <w:p>
      <w:r>
        <w:rPr>
          <w:b/>
        </w:rPr>
        <w:t>E. 2.1</w:t>
      </w:r>
    </w:p>
    <w:p>
      <w:r>
        <w:t>Pour sa part, le MPC indique qu’il ressort du rapport de la PJF du 21 juillet 2010 que le recourant a reçu entre le 8 janvier 2009 et le 1er mars 2010 un grand nombre de versements en provenance de Grèce et notamment de ses parents (act. 4, p. 4 et act. 4.15). Le MPC précise au surplus que les surveillances téléphoniques auxquelles le recourant a été soumis ont révé- lé que ce dernier a envoyé à ses parents un colis contentant des objets qu’il leur décrit comme totalisant une valeur de EUR 10'000.--. Le recourant a à cet égard reconnu dans un premier temps qu’une partie de ces biens étaient volés pour ensuite revenir sur ses affirmations et spécifier qu’il s’agissait d’objets usagés dont il avait indiqué la valeur à neuf (act. 4, p. 4 et act. 4.3, p. 7). Selon l’autorité susnommée, les parents du recourant pourraient ainsi s’être rendus coupables de recel au sens de l’art. 160 CP. Dès lors, la condition posée à l’autorisation d’appel – soit la communication de l’adresse des parents en Grèce –, d’une part, viserait à localiser lesdits parents pour que ceux-ci puissent être dénoncés aux autorités grecques ou pour que des mesures d’instruction complémentaires soient entreprises et, d’autre part, se justifierait par l’existence d’un risque de collusion (act. 4, p. 4).</w:t>
      </w:r>
    </w:p>
    <w:p>
      <w:r>
        <w:t>Le recourant allègue une violation des art. 10 al. 2 Cst. (droit à la vie et li- berté personnelle), 13 al. 1 Cst. (protection de la sphère privée), 14 Cst. (droit au mariage et à la famille), 8 CEDH (droit au respect de la vie privée et familiale) et 235 al. 1 CPP (act. 1, p. 6) en affirmant qu’aucune disposi- tion légale ou règlementaire ne s’oppose à la demande du recourant de té- léphoner à sa mère vivant en Grèce (act. 1, p. 4). Le refus du MPC de permettre au recourant de parler avec sa mère ne trouverait aucune justifi- cation, ni dans le but de la détention, ni dans le respect de l’ordre et de la sécurité de l’établissement pénitencier. Le recourant se plaint au surplus du contexte dans lequel la décision entreprise a été rendue, en mentionnant plusieurs actes de procédure ordonnés par le MPC qu’il qualifie d’abusifs et chicaniers (act. 1, p. 6 ss). Il conteste enfin que ses parents aient pu se rendre coupables de recel (act. 8, p. 3) et affirme que les motifs avancés par le MPC pour la justification de son refus seraient fallacieux. Cette der- nière autorité serait en effet en possession de l’adresse des parents depuis longtemps, celle-ci ressortant des écoutes téléphoniques figurant au dos- sier depuis le 18 mai 2010 à tout le moins (act. 4, p. 4).</w:t>
      </w:r>
    </w:p>
    <w:p>
      <w:r>
        <w:t>- 7 -</w:t>
      </w:r>
    </w:p>
    <w:p>
      <w:r>
        <w:rPr>
          <w:b/>
        </w:rPr>
        <w:t>E. 2.2</w:t>
      </w:r>
    </w:p>
    <w:p>
      <w:r>
        <w:t>Aux termes de l’art. 235 al. 1 CPP, la liberté des prévenus en détention ne peut être restreinte que dans la mesure requise par le but de la détention et par le respect de l’ordre et de la sécurité dans l’établissement. L’alinéa 2 du même article dispose en outre que tout contact entre le prévenu en déten- tion et des tiers est soumis à l’autorisation de la direction de la procédure et que les visites sont surveillées si nécessaire. Les contacts avec l’extérieur peuvent également être assurés par le biais du téléphone (ROBERT- NICOUD, Commentaire romand, Code de procédure pénale suisse, n° 9 ad art. 235). Le droit au respect de la vie privée garanti par l’article 8 CEDH, 17 Pacte ONU II et 13 al. 1 Cst. vaut également pour le prévenu détenu. Toutefois, des restrictions peuvent être apportées à leur exercice, notam- ment pour des motifs de sûreté publique, défense de l’ordre, prévention des infractions pénales, protection de la morale ou protection des droits et des libertés d’autrui (PIQUEREZ/MACALUSO, Procédure pénale suisse, Ge- nève 2011 (3ème éd), n° 1269).</w:t>
      </w:r>
    </w:p>
    <w:p>
      <w:r>
        <w:rPr>
          <w:b/>
        </w:rPr>
        <w:t>E. 2.3</w:t>
      </w:r>
    </w:p>
    <w:p>
      <w:r>
        <w:t>Comme il l’a été indiqué supra, le MPC motive son refus par la volonté d’obtenir du recourant l’adresse des parents afin de pouvoir dénoncer ceux-ci aux autorités grecques. La question de savoir si ladite autorité est déjà en possession de cette adresse au vu des écoutes téléphoniques au dossier est en l’espèce secondaire puisque, en tout état de cause, le MPC n’est pas légitimé à contraindre le recourant à fournir des informations permettant de mener à l’ouverture de procédures pénales à l’encontre de ses parents. Selon les termes de l’art. 178 let. f CPP, est entendu à titre de personne appelée à donner des renseignements quiconque a le statut de prévenu dans une autre procédure, en raison d’une infraction qui a un rapport avec les infractions à élucider. Cette règle s’applique lorsque des infractions connexes sont poursuivies dans le cadre de deux procédures, ce qui se produit, notamment mais non seulement, en cas de recel ou de blanchi- ment d’argent (le Message, p. 1190). L’éventuelle procédure concernant le recel supposé n’étant in casu pas encore ouverte et devant, selon les indi- cations du MPC, être initiée en Grèce, force est de constater que l’éventualité de l’art. 178 let. f CPP est réalisée. Dès lors, dans le contexte lié aux éventuels soupçons de recel pesant à l’encontre des parents du re- courant, ce dernier intervient en tant que personne appelée à donner de renseignements au sens de la disposition susmentionnée. Or, l’art. 180 al. 1 CPP dispose que les personnes appelées à donner des renseigne- ments au sens de l’art. 178 let. b à g CPP ne sont pas tenues de déposer. Il en découle que la personne au bénéfice de ce statut a le droit de ne pas collaborer et n’a aucune obligation à dire la vérité (KERNER, Commentaire bâlois, Code de procédure pénale suisse, n° 2 ad art. 180). En</w:t>
      </w:r>
    </w:p>
    <w:p>
      <w:r>
        <w:t>- 8 -</w:t>
      </w:r>
    </w:p>
    <w:p>
      <w:r>
        <w:t>l’occurrence, par un moyen de pression particulièrement incisif, le MPC tente d’obtenir du recourant des informations que celui-ci n’est nullement tenu de fournir. Un tel procédé, qui s’apparente à la contrainte, va à l’encontre des dispositions susmentionnées protégeant les droits des per- sonnes appelées à donner des renseignements et ne peut dès lors justifier la restriction de la liberté personnelle du recourant. Partant, la motivation du MPC à cet égard ne peut être admise.</w:t>
      </w:r>
    </w:p>
    <w:p>
      <w:r>
        <w:rPr>
          <w:b/>
        </w:rPr>
        <w:t>E. 2.4</w:t>
      </w:r>
    </w:p>
    <w:p>
      <w:r>
        <w:t>Ladite autorité semblerait également indiquer que la condition posée à l’autorisation d’appeler viserait à pallier un possible risque de collusion. Les écrits du MPC ne permettant pas à la Cour de céans de savoir si un tel ris- que existerait vis-à-vis de la possible procédure pour recel à l’encontre des parents du recourant ou bien en relation à la procédure suisse visant l’organisation criminelle des « Voleurs dans la loi ». Il semblerait toutefois étonnant que le MPC se prévalût ici du premier risque de collusion vu qu’il a lui-même octroyé au recourant, en date du 23 décembre 2011, l’autorisation de contacter sa sœur alors qu’il avait reçu l’indication explicite que les parents du recourant étaient hébergés, à ce moment, par celle-ci. Il semblerait dès lors que le risque de collusion évoqué par le MPC concerne la procédure suisse. A cet égard, il apparaît que, au vu de l’avancement de la procédure et de l’annonce faite par le MPC selon laquelle le dossier de la cause sera à très brève échéance transmis pour jugement à la Cour des af- faires pénales, une telle argumentation ne saurait être retenue. Il convient en effet d’admettre que, si le dossier est en l’état d’être jugé, le MPC dis- pose de toutes les preuves nécessaires permettant, selon son évaluation, de démontrer la culpabilité du recourant et que dite autorité a procédé à toutes les mesures nécessaires afin de s’assurer que ces preuves ne se- ront pas compromises. Dans ces conditions, l’on ne saurait retenir l’existence d’un risque de collusion.</w:t>
      </w:r>
    </w:p>
    <w:p>
      <w:r>
        <w:rPr>
          <w:b/>
        </w:rPr>
        <w:t>E. 2.5</w:t>
      </w:r>
    </w:p>
    <w:p>
      <w:r>
        <w:t>Sur le vu de ce qui précède, force est de conclure que la décision du MPC n’est pas justifiée. Le recours doit par conséquent être admis. Le MPC est ainsi invité à autoriser le recourant à contacter téléphoniquement sa mère, selon les modalités que ladite autorité jugera opportunes. Au vu de l’issue du recours, il n’y a pas lieu d’examiner les autres griefs soulevés par le re- courant. Il sied en outre de souligner que, dépassant le cadre du présent recours, les allégations du recourant en relation aux autres actes de procé- dure ordonnés par le MPC et décrits comme abusifs et chicaniers ne seront en l’espèce pas abordés.</w:t>
      </w:r>
    </w:p>
    <w:p>
      <w:r>
        <w:t>- 9 -</w:t>
      </w:r>
    </w:p>
    <w:p>
      <w:r>
        <w:rPr>
          <w:b/>
        </w:rPr>
        <w:t>E. 3</w:t>
      </w:r>
    </w:p>
    <w:p>
      <w:r>
        <w:t>Compte tenu du sort du recours, la présente décision est rendue sans frais (art. 428 al. 1 en lien avec l’art. 66 al. 4 LTF).</w:t>
      </w:r>
    </w:p>
    <w:p>
      <w:r>
        <w:t>La partie qui obtient gain de cause a droit à une indemnité pour les dépen- ses occasionnées par l’exercice raisonnable de ses droits de procédure (art. 436 al. 1 en lien avec l’art. 429 al. 1 let. a CPP). En l’absence d’un mémoire d’honoraires, l’autorité saisie de la cause fixe l’indemnité selon sa propre appréciation (art. 12 al. 2 du Règlement du Tribunal pénal fédéral sur les frais, émoluments, dépens et indemnités de la procédure pénale fé- dérale du 31 août 2010; RFPPF; RS 173.713.162). Selon l’art. 12 RFPPF, les honoraires sont fixés en fonction du temps effectivement consacré à la cause et nécessaire à la défense de la partie représentée. Le tarif horaire, lequel s’applique également aux mandataires d’office, est de Fr. 200.-- au minimum et de Fr. 300.-- au maximum (art. 12 al. 1 RFPPF), étant précisé que le tarif usuellement appliqué par la Cour de céans est de Fr. 220.-- par heure (arrêt du Tribunal pénal fédéral BB.2009.17 du 18 août 2009, consid. 6.2). Au vu du travail fourni par le défenseur du recourant, une in- demnité d’un montant de Fr. 1’800.-- (TVA incluse) paraît équitable.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