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BH.2011.3 vom 13. Juli 2011</w:t>
      </w:r>
    </w:p>
    <w:p>
      <w:r>
        <w:t>Bundesstrafgericht, 2011-07-13, FR</w:t>
      </w:r>
    </w:p>
    <w:p>
      <w:r>
        <w:rPr>
          <w:b/>
        </w:rPr>
        <w:t xml:space="preserve">Quelle: </w:t>
      </w:r>
      <w:r>
        <w:t>https://mcp.opencaselaw.ch/entscheid/bstger_BH.2011.3</w:t>
      </w:r>
    </w:p>
    <w:p>
      <w:r>
        <w:t>FR: TPF BH.2011.3 du 13 juillet 2011</w:t>
      </w:r>
    </w:p>
    <w:p>
      <w:r>
        <w:t>IT: TPF BH.2011.3 del 13 luglio 2011</w:t>
      </w:r>
    </w:p>
    <w:p>
      <w:pPr>
        <w:pStyle w:val="Heading2"/>
      </w:pPr>
      <w:r>
        <w:t>Regeste</w:t>
      </w:r>
    </w:p>
    <w:p>
      <w:r>
        <w:t>Rejet de la demande de libération de la détention provisoire (art. 228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Ire Cour des plaintes du Tribunal pénal fédéral est compétente pour statuer sur les recours contre les déci- sions des tribunaux des mesures de contrainte cantonaux dans les affaires relevant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 En l’espèce, la décision entreprise a été notifiée le 9 juin 2011 (act. 1.1). Le recours déposé le 20 juin 2011 par le conseil du recourant l’a été en temps utile (art. 90 al. 2 CPP). L’intérêt juridiquement protégé du détenu à entre- prendre une décision refusant sa demande de mise en liberté, respective- ment ordonnant la prolongation de sa mise en détention provisoire ne fai- sant aucun doute, ce dernier est légitimé à recourir. Le recours est ainsi re- cevable en la forme.</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w:t>
      </w:r>
    </w:p>
    <w:p>
      <w:r>
        <w:t>- 5 -</w:t>
      </w:r>
    </w:p>
    <w:p>
      <w:r>
        <w:t>KELLER, Kommentar zur Schweizerischen Strafprozessordnung [StPO], [Donatsch/Hansjakob/Lieber, éd.], no 39 ad art. 393; SCHMID, Handbuch des schweizerischen Strafprozessrechts, Zurich/Saint-Gall 2009, no 1512; REMY, Commentaire romand, Code de procédure pénale suisse [ci-après: Commentaire romand], no 2 ad art. 393).</w:t>
      </w:r>
    </w:p>
    <w:p>
      <w:r>
        <w:rPr>
          <w:b/>
        </w:rPr>
        <w:t>E. 2</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 pas être atteints par des mesures moins sévères, et qu’elle apparaît justi- fiée au regard de la gravité de l’infraction (art. 197 al. 1 let. c et d CPP).</w:t>
      </w:r>
    </w:p>
    <w:p>
      <w:r>
        <w:rPr>
          <w:b/>
        </w:rPr>
        <w:t>E. 2.1.1</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no 8 ad art. 221 et référen- ces citées en note de bas de page 4; DONATSCH/HANSJAKOB/LIEBER, Kom- mentar zur Schweizerischen Strafprozessordnung (StPO), Zurich Bâle St-Gall 2010, nos 4 et 5 ad art. 221; SCHMID, op. cit., no 1010 p. 441). Selon la jurisprudence du Tribunal fédéral – toujours d’actualité sous l’empire du CPP dans la mesure où ce dernier ne fait pratiquement que codifier la pra- tique de la Haute Cour en la matière (SCHMOCKER, op. cit., no 6 ad art. 221) –,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consid. 3.1).</w:t>
      </w:r>
    </w:p>
    <w:p>
      <w:r>
        <w:t>- 6 -</w:t>
      </w:r>
    </w:p>
    <w:p>
      <w:r>
        <w:rPr>
          <w:b/>
        </w:rPr>
        <w:t>E. 2.1.2</w:t>
      </w:r>
    </w:p>
    <w:p>
      <w:r>
        <w:t>En l’occurrence, le recourant souligne que l’enquête fédérale est ouverte depuis avril 2009 et que les soupçons retenus à son encontre ne suffisent plus aujourd’hui à justifier sa détention qui excède 450 jours. L’enquête est ouverte depuis plus de deux ans; on ne peut donc admettre qu’elle en est à ses débuts, de sorte que les charges pesant contre la per- sonne détenue doivent effectivement s’être renforcées (SCHMOCKER, op. cit., no 8 ad art. 221; DONATSCH/HANSJAKOB/LIEBER, op. cit., no 5 p. 1084). Il convient de relever toutefois dans cette affaire qu’en novembre 2010, l’autorité de céans a été amenée à se prononcer sur les graves sus- picions existantes à l’encontre du recourant et qu’elle en a confirmé le bien fondé (arrêt du Tribunal pénal fédéral BH.2010.16). Quant au TMC, c’est en mars 2011, soit il y a un peu plus de trois mois, qu’il s’est penché pour l’avant-dernière fois sur cette même question. A cette occasion, il a conclu que les graves présomptions de culpabilité étaient confirmées et justifiaient le maintien en détention du recourant en tous les cas encore pour 6 mois dès le 31 mars 2011. Or, le recourant n’a pas entrepris cette ordonnance. Il convient de rappeler, tout en se référant aux décisions déjà prises dans ce dossier, que l’enquête a été ouverte en avril 2009 pour participation et soutien à une organisation criminelle au sens de l’art. 260ter CP, infraction passible d’une peine privative de liberté de cinq ans au plus. Le prévenu est suspecté d’avoir, entre juin 2009 et mars 2010 assumé la direction na- tionale helvétique de l’organisation criminelle concernée. Il a également participé à la préparation et à l’exécution de plusieurs cambriolages. Il est pour le surplus soupçonné d’avoir été gardien de l’Obschak, veillant à son alimentation et à son acheminement vers les dirigeants de l’organisation établis en Espagne et d’avoir tenu la liste des cotisants y relatifs (arrêt du Tribunal pénal fédéral BH.2010.16 consid. 2.3.1; act. 5, classeur MPC, ordonnance du 23 mars 2011 rendue par le TMC; act. 3, classeur TMC, rapport PJF du 8 juillet 2009 p. 23, 36, 44; rapport PJF du 7 décembre 2009 p. 9, 11, 19, 27, 30, 31, 40 ss; rapport PJF du 19 février 2010 p. 9 ss; rapport PJF du 19 mai 2010). Ces éléments sont toujours d’actualité et ils constituent indiscutablement un faisceau d’indices suffisants pour justifier le maintien en détention du prévenu. D’ailleurs, depuis mars 2011, aucun élément n’est venu remettre en cause les graves soupçons retenus contre lui. Il faut rappeler en outre que le résultat des commissions rogatoires à l’Espagne qui visent à approfondir les relations entre les chefs de l’organisation et les prévenus est attendu pour le mois d’août 2011 au plus tard.</w:t>
      </w:r>
    </w:p>
    <w:p>
      <w:r>
        <w:rPr>
          <w:b/>
        </w:rPr>
        <w:t>E. 2.2</w:t>
      </w:r>
    </w:p>
    <w:p>
      <w:r>
        <w:t>Le refus de la demande de mise en liberté provisoire, se fonde en outre sur le risque de fuite, lequel est contesté par le recourant.</w:t>
      </w:r>
    </w:p>
    <w:p>
      <w:r>
        <w:t>- 7 -</w:t>
      </w:r>
    </w:p>
    <w:p>
      <w:r>
        <w:rPr>
          <w:b/>
        </w:rPr>
        <w:t>E. 2.2.1</w:t>
      </w:r>
    </w:p>
    <w:p>
      <w:r>
        <w:t>La Cour relève cependant que, en l’espèce, le risque de fuite est réalisé, étant rappelé que celui-ci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consid. 4a). En effet, le recourant, de nationalité russe n’a aucun lien avec la Suisse. Il ne dis- pose d’aucun titre de séjour valable dans notre pays et se trouve interdit sur tout le territoire de Schengen jusqu’au 11 mai 2012 (act. 5, classeur MPC, ordonnance de prolongation du TMC du 23 mars 2011; act. 5, clas- seur MPC, lettre de l’Office fédéral des migrations à l’Ambassade de Geor- gie du 22 septembre 2010). S’il se confirme que ledit recourant s’est rendu coupable des infractions qui lui sont reprochées, il y a fort à craindre qu’il ne quitte la Suisse pour échapper à la poursuite pénale ou à l’exécution de la peine, ce d’autant qu’il a systématiquement nié les faits qui lui sont re- prochés (cf. notamment act. 5, classeur MPC, procès-verbal d’audience du TMC du 7 juin 2001; act. 3, classeur TMC, interrogatoire du 24 mars 2010; interrogatoire du 25 mai 2010 p. 3) et que son prédécesseur présumé en tant que chef de l’organisation criminelle concernée, E., a été condamné pour cette activité à 6 ans de peine privative de liberté en octobre 2010 par les tribunaux genevois (act. 3, classeur TMC, rubrique arrêt de la Cour cor- rectionnelle). Dans ce contexte, on ne voit pas en quoi le recourant pourrait tirer argument du fait que les autres suspects arrêtés en même temps que lui ont déjà été libérés. Au contraire, nombre d’entre eux ont depuis quittés la Suisse et n’ont plus donné signe de vie même s’ils avaient fait élection de domicile auprès d’avocats dans notre pays (act. 5, classeur MPC, de- mande de prolongation de la détention provisoire du 10 mars 2011; de- mande de refus de libération de la détention provisoire du MPC du 26 mai 2011).</w:t>
      </w:r>
    </w:p>
    <w:p>
      <w:r>
        <w:rPr>
          <w:b/>
        </w:rPr>
        <w:t>E. 2.2.2</w:t>
      </w:r>
    </w:p>
    <w:p>
      <w:r>
        <w:t>Certes, le recourant a conclu subsidiairement à la mise en place de mesu- res de substitution à la détention. Celles-ci sont prévues à l’art. 237 CPP. Compte tenu toutefois de la situation du prévenu qui n’a pas de papier, pas de domicile, pas de travail et pas de revenu, aucune des mesures prévues par la loi ne saurait valablement pallier le risque de fuite existant.</w:t>
      </w:r>
    </w:p>
    <w:p>
      <w:r>
        <w:rPr>
          <w:b/>
        </w:rPr>
        <w:t>E. 2.3</w:t>
      </w:r>
    </w:p>
    <w:p>
      <w:r>
        <w:t>En ce qui concerne le risque de collusion, il convient d’admettre avec le TMC que celui-ci ne peut plus être admis s’agissant des trois personnes qui ont mis en cause le prévenu: E., G. et H. lesquels ont, depuis leur libé- ration, été extradés vers leurs pays d’origine. S’agissant de D., il convient de relever que celui-ci vient d’arriver en Suisse suite à son extradition de France (act. 7). On peut certes se demander si le risque de collusion invo- qué est possible alors que ce dernier et le recourant sont actuellement in-</w:t>
      </w:r>
    </w:p>
    <w:p>
      <w:r>
        <w:t>- 8 -</w:t>
      </w:r>
    </w:p>
    <w:p>
      <w:r>
        <w:t>carcérés. Il reste que dans cette affaire, A. n’a pas hésité à faire usage de téléphones portables qui avaient été fournis à des détenus afin d’entretenir des rapports réguliers avec eux (act. 3, classeur TMC, rapport PFJ du</w:t>
      </w:r>
    </w:p>
    <w:p>
      <w:r>
        <w:rPr>
          <w:b/>
        </w:rPr>
        <w:t>E. 2.4</w:t>
      </w:r>
    </w:p>
    <w:p>
      <w:r>
        <w:t>Le recourant conteste l’existence d’un risque de récidive. Le TMC ne s’est pas prononcé sur cet aspect dans l’ordonnance querellée et le MPC n’en fait pas mention non plus que ce soit dans la demande de refus de libéra- tion de la détention provisoire du 26 mai 2011 (act. 3, dossier rouge TMC) ou dans sa réponse (act. 4). Contrairement à ce que soutient le prévenu, on ne saurait écarter totale- ment tout risque de récidive. La simple possibilité que le prévenu commette de nouvelles infractions en cours de procédure n’est, il est vrai, pas suffi- sante pour prononcer la détention provisoire; il faut en outre un pronostic très défavorable et que les délits dont l’autorité redoute la réitération soient graves (SCHMOCKER, op. cit., no 19 ad art. 221; SCHMID, op. cit., no 1024 p. 444). Tel peut être notamment le cas pour des vols et/ou des dommages à la propriété (DONATSCH/HANSJAKOB/LIEBER, op. cit., no 34 ad art. 221). En l’espèce, le fait que le recourant n’a jamais admis avoir commis les infrac- tions qui lui sont reprochées s’inscrit en faux par rapport aux éléments figu- rant au dossier réunis contre lui (act. 3, classeur TMC, rapports PJF). En effet, parmi ces derniers-ci figure, au titre notamment de soutien à l’organisation criminelle, l’organisation de cambriolages (act. 3, classeur TMC, rapport PJF du 7 décembre 2009 p. 41 ss). Or, selon le casier judi- ciaire du recourant, il a déjà été condamné à plusieurs reprises pour vols, dommages à la propriété et violations de domicile ce qu’il n’a d’ailleurs pas nié (act. 3, classeur TMC, rubrique casier judicaire; act. 3, classeur TMC, audition du 26 juin 2009 p. 3). Le fait d’avoir été condamné à plusieurs pei- nes privatives de liberté pour ces infractions ne l’a pas empêché de réité- rer. Il n’a de plus aucune source de revenu régulière et licite. Enfin, invo- quer comme il le fait l’inégalité de traitement avec ses co-prévenus qui ont pour leur part été libérés ne lui est d’aucune utilité car c’est occulter le fait qu’il est suspecté d’avoir occupé le rôle le plus important pour la Suisse au sein de la hiérarchie de l’organisation criminelle concernée.</w:t>
      </w:r>
    </w:p>
    <w:p>
      <w:r>
        <w:rPr>
          <w:b/>
        </w:rPr>
        <w:t>E. 2.5</w:t>
      </w:r>
    </w:p>
    <w:p>
      <w:r>
        <w:t>Quant au principe de la proportionnalité, contrairement à ce que soutient le recourant, il est encore respecté. Certes, ce dernier est en détention depuis plus de 450 jours, mais c’est le lieu de rappeler que la peine maximale pré- vue par l’art. 260ter CP réprimant la participation et le soutien à une organi- sation criminelle est de cinq ans. Au vu des éléments existant à charge du</w:t>
      </w:r>
    </w:p>
    <w:p>
      <w:r>
        <w:t>- 9 -</w:t>
      </w:r>
    </w:p>
    <w:p>
      <w:r>
        <w:t>recourant à ce stade, et en particulier son rôle hiérarchiquement le plus éle- vé au sein de l’organisation des « Voleurs dans la loi » en Suisse, la déten- tion provisoire subie à ce jour n’apparaît nullement disproportionnée au re- gard de la peine encourue. Le recourant conteste que l’on puisse comparer sa situation avec celle de E., son prédécesseur à la tête de l’organisation criminelle et qui a été condamné à 6 ans de peine privative de liberté par la Cour correctionnelle sans jury du canton de Genève le 22 octobre 2010. Pourtant, dans son arrêt, le tribunal genevois a reconnu l’existence de l’organisation criminelle à laquelle le recourant est soupçonné d’appartenir et d’avoir, dans ce contexte, développé des activités similaires à celles de son prédécesseur présumé. Par ailleurs, dans son ordonnance du 23 mars 2011 (act. 5, classeur MPC), le TMC a fixé la prolongation de la détention au 30 septembre 2011. A cette date, il conviendra de réexaminer les condi- tions de maintien en détention du prévenu, en particulier le renforcement des présomptions de culpabilité.</w:t>
      </w:r>
    </w:p>
    <w:p>
      <w:r>
        <w:rPr>
          <w:b/>
        </w:rPr>
        <w:t>E. 2.6</w:t>
      </w:r>
    </w:p>
    <w:p>
      <w:r>
        <w:t>L’enquête avance et diverses mesures doivent encore être prises dans ce contexte. Parmi ces dernières, le recourant devrait être rapidement confronté à D. Par ailleurs, l’analyse des résultats des commissions roga- toires revenues d’Espagne - pays dans lequel résidaient les chefs de l’organisation des « Voleurs dans la loi » - devrait pouvoir se faire dès le 5 août 2011 (act. 4 p. 1). Le recourant s’étonne de ce que les commissions rogatoires n’ont été adressées à l’Espagne qu’en décembre 2010 alors que l’enquête est ouverte depuis avril 2009. Il oublie toutefois que l’interpellation des prévenus est intervenue dans tous les pays européens concernés en mars 2010 seulement. Enfin, il faut relever que D. n’a été dé- féré en Suisse qu’au début de ce mois de juillet 2011. Le principe de céléri- té est partant – et à ce jour – respecté.</w:t>
      </w:r>
    </w:p>
    <w:p>
      <w:r>
        <w:t>3. Le recourant s’inquiète de ce qu’il ne pourra pas être confronté à trois per- sonnes, témoins à charge: F., G. et H., également prévenus dans la procé- dure. 3.1 Le droit du prévenu, garanti à l'art. 6 ch. 3 let. d CEDH, d'interroger les té- moins à charge est un aspect particulier du droit à un procès équitable au sens de l'art. 6 ch. 1 CEDH. Il est exclu qu'un jugement pénal soit fondé sur les déclarations de témoins sans qu'une occasion appropriée et suffisante soit au moins une fois offerte au prévenu de mettre ces témoignages en doute et d'interroger les témoins. En tant qu'elle concrétise le droit d'être entendu (art. 29 al. 2 Cst.), cette exigence est également garantie par l'art. 32 al. 2 Cst. (ATF 131 I 476 consid. 2.2 p. 480; 129 I 151 consid. 3.1</w:t>
      </w:r>
    </w:p>
    <w:p>
      <w:r>
        <w:t>- 10 -</w:t>
      </w:r>
    </w:p>
    <w:p>
      <w:r>
        <w:t>p. 153 et les références citées). Ce droit est absolu lorsque la déposition du témoin en cause est d'une importance décisive, notamment lorsqu'il est le seul témoin, ou que sa déposition est une preuve essentielle (ATF 131 I 476 consid. 2.2 p. 480; 129 I 151 consid. 3.1 p. 153 s.; 125 I 127 consid. 6c/dd p. 135). Ce droit peut être exercé au moment où le témoin fait ses déclarations ou ultérieurement dans le cours de la procé- dure (ATF 125 I 129 consid. 6b p. 132 s; arrêt du Tribunal fédéral 6B_766/2008 du 13 décembre 2008 consid. 2.3.1). 3.2 Il ressort des pièces au dossier que les trois personnes précitées ont été libérées en juillet 2010 et qu’elles ont depuis été extradées. Suite à la re- quête du recourant du 24 décembre 2010 visant à être confronté avec el- les, le MPC a entrepris les démarches nécessaires pour faire droit à la re- quête du prévenu. Il est vrai toutefois qu’aujourd’hui, on ignore où se trou- vent ces personnes. La confrontation requise pourrait donc être compro- mise. Mais, ainsi que le relève le MPC, les graves soupçons de culpabilité qui pèsent sur le recourant ne se fondent pas uniquement sur les témoi- gnages de ses trois co-prévenus, mais bien, entre autres, sur les écoutes téléphoniques et les rapports de police. On ne saurait donc considérer que ces dépositions sont d’une importance décisive. Il en résulte que l’on ne peut suivre le recourant lorsqu’il retient que sur ce point l’autorité de pour- suite tente de l’entraver dans les droits de sa défense. En conséquence, cet argument ne peut être admis.</w:t>
      </w:r>
    </w:p>
    <w:p>
      <w:r>
        <w:t>4. Il résulte de ce qui précède que le recours, mal fondé, doit être rejeté.</w:t>
      </w:r>
    </w:p>
    <w:p>
      <w:r>
        <w:t>5. Le recourant a requis l’assistance judiciaire. Le formulaire y relatif qu‘il a fait parvenir à l’autorité de céans, dûment signé, est vide de toute donnée (BP.2011.30, act. 3). Compte tenu du fait que lors du dépôt de la demande d’assistance judiciaire, dans le cadre d’une appréciation sommaire, le re- cours ne présentait pas de grandes chances de succès, il ne peut en l’espèce être fait droit à la demande d’assistance judiciaire, laquelle sera donc rejetée (art. 136 CPP; HARARI/ALIBERTI, Commentaire romand, no 33 ad art. 136).</w:t>
      </w:r>
    </w:p>
    <w:p>
      <w:r>
        <w:t>6. En tant que partie qui succombe, le recourant se voit mettre à charge les frais, et ce en application de l’art. 428 al. 1 CPP, selon lequel les frais de la procédure de recours sont mis à la charge des parties dans la mesure où</w:t>
      </w:r>
    </w:p>
    <w:p>
      <w:r>
        <w:t>- 11 -</w:t>
      </w:r>
    </w:p>
    <w:p>
      <w:r>
        <w:t>elles ont obtenu gain de cause ou succombé. Ceux-ci se limitent en l’espèce à un émolument qui, en application des art. 5 et 8 al. 1 du Règle- ment du Tribunal pénal fédéral du 31 août 2010 sur les frais, émoluments, dépens et indemnités de la procédure pénale fédérale (RFPPF; RS 173.713.162 [ci-après: le règlement sur les frais]), sera fixé à Fr. 1'500.--.</w:t>
      </w:r>
    </w:p>
    <w:p>
      <w:r>
        <w:rPr>
          <w:b/>
        </w:rPr>
        <w:t>E. 7</w:t>
      </w:r>
    </w:p>
    <w:p>
      <w:r>
        <w:t>décembre 2009 p. 40). On ne peut donc en l’espèce exclure totalement tout risque de collusion, ce d’autant que la confrontation avec D., que le re- courant juge totalement improbable, est désormais imminente.</w:t>
      </w:r>
    </w:p>
    <w:p>
      <w:r>
        <w:rPr>
          <w:b/>
        </w:rPr>
        <w:t>E. 7.1</w:t>
      </w:r>
    </w:p>
    <w:p>
      <w:r>
        <w:t>Un avocat d’office a été désigné au recourant en août 2010 en la personne de Me Stefan Disch.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du règlement sur les frais). Pareille solution, en plus de simplifier la tâche de l’autorité appelée à indemniser le défenseur d’office en fin de procédure (soit le MPC soit la Cour des affaires pénales) en ce sens qu’elle règle clairement la question des frais/indemnités liés aux procédures inci- dentes, présente également l’avantage pour le défenseur lui-même d’être indemnisé dans des délais plus courts pour les opérations relatives aux procédures incidentes devant la Cour de céans.</w:t>
      </w:r>
    </w:p>
    <w:p>
      <w:r>
        <w:rPr>
          <w:b/>
        </w:rPr>
        <w:t>E. 7.2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1’600.--, TVA comprise, paraît justifiée. Ainsi que précisé au considérant précédent, la caisse du Tribunal pénal fédéral versera cette indemnité au défenseur du prévenu. Elle en demandera toutefois le remboursement au recourant.</w:t>
      </w:r>
    </w:p>
    <w:p>
      <w:r>
        <w:t>- 12 -</w:t>
      </w:r>
    </w:p>
    <w:p>
      <w:r>
        <w:t>Par ces motifs, la Ire Cour des plaintes prononce: 1. Le recours est rejeté.</w:t>
      </w:r>
    </w:p>
    <w:p>
      <w:r>
        <w:t>2. La demande d’assistance judiciaire est rejetée.</w:t>
      </w:r>
    </w:p>
    <w:p>
      <w:r>
        <w:t>3. Un émolument de Fr. 1'500.-- est mis à la charge du recourant.</w:t>
      </w:r>
    </w:p>
    <w:p>
      <w:r>
        <w:t>4. L’indemnité d’avocat d’office de Me Stefan Disch pour la présente procédure est fixée à Fr. 1’600.--, TVA comprise. Elle sera acquittée par la caisse du Tribunal pénal fédéral, laquelle en demandera le remboursement au recou- rant.</w:t>
      </w:r>
    </w:p>
    <w:p>
      <w:r>
        <w:t>Bellinzone, le 13 juillet 2011</w:t>
      </w:r>
    </w:p>
    <w:p>
      <w:r>
        <w:t>Au nom de la Ire Cour des plaintes du Tribunal pénal fédéral</w:t>
      </w:r>
    </w:p>
    <w:p>
      <w:r>
        <w:t>Le président:</w:t>
      </w:r>
    </w:p>
    <w:p>
      <w:r>
        <w:t>La greffière:</w:t>
      </w:r>
    </w:p>
    <w:p>
      <w:r>
        <w:t>Distribution</w:t>
      </w:r>
    </w:p>
    <w:p>
      <w:r>
        <w:t>- Me Stefan Disch, avocat - Tribunal des mesures de contrainte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