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BH.2008.9 vom 28. Mai 2008</w:t>
      </w:r>
    </w:p>
    <w:p>
      <w:r>
        <w:t>Bundesstrafgericht, 2008-05-28, DE</w:t>
      </w:r>
    </w:p>
    <w:p>
      <w:r>
        <w:rPr>
          <w:b/>
        </w:rPr>
        <w:t xml:space="preserve">Quelle: </w:t>
      </w:r>
      <w:r>
        <w:t>https://mcp.opencaselaw.ch/entscheid/bstger_BH.2008.9</w:t>
      </w:r>
    </w:p>
    <w:p>
      <w:r>
        <w:t>FR: TPF BH.2008.9 du 28 mai 2008</w:t>
      </w:r>
    </w:p>
    <w:p>
      <w:r>
        <w:t>IT: TPF BH.2008.9 del 28 maggio 2008</w:t>
      </w:r>
    </w:p>
    <w:p>
      <w:pPr>
        <w:pStyle w:val="Heading2"/>
      </w:pPr>
      <w:r>
        <w:t>Regeste</w:t>
      </w:r>
    </w:p>
    <w:p>
      <w:r>
        <w:t>Haftentlassung (Art. 52 Abs. 2 BStP).</w:t>
      </w:r>
    </w:p>
    <w:p>
      <w:pPr>
        <w:pStyle w:val="Heading2"/>
      </w:pPr>
      <w:r>
        <w:t>Erwägungen</w:t>
      </w:r>
    </w:p>
    <w:p>
      <w:r>
        <w:rPr>
          <w:b/>
        </w:rPr>
        <w:t>E. 1</w:t>
      </w:r>
    </w:p>
    <w:p>
      <w:r>
        <w:t>Das Gesuch von A. um Entlassung aus der Untersuchungshaft wird gutgeheissen. Er ist nach Leistung der Sicherheit aus der Haft zu entlassen.</w:t>
      </w:r>
    </w:p>
    <w:p>
      <w:r>
        <w:rPr>
          <w:b/>
        </w:rPr>
        <w:t>E. 1.1</w:t>
      </w:r>
    </w:p>
    <w:p>
      <w:r>
        <w:t>Gegen Amtshandlungen und wegen Säumnis des Untersuchungsrichters ist die Beschwerde an die I. Beschwerdekammer zulässig (Art. 214 Abs. 1 BStP und Art. 28 Abs. 1 lit. a SGG i.V.m. Art. 9 Abs. 2 des Reglements vom 20. Juni 2006 für das Bundesstrafgericht [SR 173.710]). Die Beschwerde steht den Parteien und einem jeden zu, der durch eine Verfügung oder durch die Säumnis des Untersuchungsrichters einen ungerechtfertigten Nachteil erleidet (Art. 214 Abs. 2 BStP). Ist die Beschwerde gegen eine Amtshandlung des Untersuchungsrichters gerichtet, so ist sie innert fünf Tagen, nachdem der Beschwerdeführer von der Amtshandlung Kenntnis erhalten hat, einzureichen (Art. 217 BStP).</w:t>
      </w:r>
    </w:p>
    <w:p>
      <w:r>
        <w:t>Die Beschwerdeführerin 1 ist im vorliegenden Verfahren Partei (Art. 34 BStP) und im Falle eines (zumindest teilweise) gutgeheissenen Haftentlas- sungsgesuchs ohne weiteres zur Beschwerde legitimiert (TPF BH.2007.8 vom 21. Juni 2007 E. 1.1, BH.2005.49 vom 4. Januar 2006 E. 1.2). Der Entscheid der Vorinstanz wurde der Beschwerdeführerin 1 am 28. April 2008 eröffnet. Sie erhob am selben Tag dagegen Beschwerde und reichte innerhalb der gesetzlichen Beschwerdefrist von 5 Tagen hierzu eine ergän- zende Begründung ein. Auf die im Übrigen formgerecht erhobene Be- schwerde der Beschwerdeführerin 1 ist daher einzutreten.</w:t>
      </w:r>
    </w:p>
    <w:p>
      <w:r>
        <w:rPr>
          <w:b/>
        </w:rPr>
        <w:t>E. 1.2</w:t>
      </w:r>
    </w:p>
    <w:p>
      <w:r>
        <w:t>Gemäss Art. 52 Abs. 1 BStP kann der Beschuldigte jederzeit ein Haftent- lassungsgesuch einreichen. Im Falle von dessen Gutheissung unter gleich- zeitiger Anordnung von Ersatzmassnahmen durch den Untersuchungsrich- ter kann bei der I. Beschwerdekammer Beschwerde geführt werden (Art. 52 Abs. 2 BStP per analogiam und Art. 28 Abs. 1 lit. a SGG i.V.m. Art. 9 Abs. 2 des Reglements vom 20. Juni 2006 für das Bundesstrafgericht [SR 173.710]; vgl. TPF BH.2006.22+24 vom 13. September 2006 E. 1.2); das Verfahren richtet sich nach den Art. 214 ff BStP.</w:t>
      </w:r>
    </w:p>
    <w:p>
      <w:r>
        <w:t>Der Beschwerdeführer 2 ist durch die von der Vorinstanz verfügten Er- satzmassnahmen zur Untersuchungshaft beschwert und daher zur Be- schwerde legitimiert. Auf dessen frist- und formgerecht eingereichte Be- schwerde ist daher einzutreten.</w:t>
      </w:r>
    </w:p>
    <w:p>
      <w:r>
        <w:rPr>
          <w:b/>
        </w:rPr>
        <w:t>E. 1.3</w:t>
      </w:r>
    </w:p>
    <w:p>
      <w:r>
        <w:t>Angesichts des engen sachlichen Zusammenhangs der beiden Beschwer- deverfahren rechtfertigt es sich, diese in einem einzigen Entscheid zu erle- digen.</w:t>
      </w:r>
    </w:p>
    <w:p>
      <w:r>
        <w:t>- 6 -</w:t>
      </w:r>
    </w:p>
    <w:p>
      <w:r>
        <w:t>2. Untersuchungshaft setzt gemäss Art. 44 BStP voraus, dass gegen den Be- schuldigten ein dringender Tatverdacht wegen eines Verbrechens oder Vergehens besteht und zusätzlich, dass einer der besonderen Haftgründe der Kollusions- oder der Fluchtgefahr gegeben ist. Untersuchungshaft hat sodann im öffentlichen Interesse zu liegen und dem Verhältnismässigkeits- prinzip zu genügen (TPF BH.2006.23 vom 7. September 2006 E. 2.1 m.w.H.).</w:t>
      </w:r>
    </w:p>
    <w:p>
      <w:r>
        <w:t>3.</w:t>
      </w:r>
    </w:p>
    <w:p>
      <w:r>
        <w:rPr>
          <w:b/>
        </w:rPr>
        <w:t>E. 2</w:t>
      </w:r>
    </w:p>
    <w:p>
      <w:r>
        <w:t>A. hat vor seiner Entlassung aus der Untersuchungshaft eine Sicherheitsleistung von Fr. 100'000.-- zu erbringen, (…).</w:t>
      </w:r>
    </w:p>
    <w:p>
      <w:r>
        <w:rPr>
          <w:b/>
        </w:rPr>
        <w:t>E. 3</w:t>
      </w:r>
    </w:p>
    <w:p>
      <w:r>
        <w:t>Der Reisepass (bei den Strafakten) und eine allfällige Identitätskarte von A. werden zu- rückbehalten.</w:t>
      </w:r>
    </w:p>
    <w:p>
      <w:r>
        <w:rPr>
          <w:b/>
        </w:rPr>
        <w:t>E. 3.1</w:t>
      </w:r>
    </w:p>
    <w:p>
      <w:r>
        <w:t>Ein dringender Tatverdacht liegt dann vor, wenn erstens nach dem gegen- wärtigen Stand der Ermittlungen oder Untersuchungen aufgrund konkreter Anhaltspunkte eine hohe Wahrscheinlichkeit für ein bestimmtes strafbares Verhalten des Beschuldigten besteht und zweitens keine Umstände ersicht- lich sind, aus denen schon zum Zeitpunkt der Anordnung der Untersu- chungshaft oder deren Fortsetzung geschlossen werden kann, dass eine Überführung und Verurteilung scheitern werde. Die Beweislage und damit die Wahrscheinlichkeit einer Verurteilung muss bezogen auf das jeweilige Verfahrensstadium beurteilt werden. Während zu Beginn eines Strafverfah- rens eine noch wenig präzise Verdachtslage ausreicht, um Haft anzuord- nen oder aufrechtzuerhalten, hat sich diese mit zunehmender Verfahrens- dauer zu konkretisieren. Allerdings dürfen diesbezüglich die Anforderungen nicht überspannt werden. Dies trifft insbesondere dann zu, wenn bereits in einem relativ frühen Stadium des Verfahrens ein eindeutiger Verdacht für eine bestimmte strafbare Handlung besteht (TPF BH.2006.20 vom 24. Au- gust 2006 E. 3.2, BH.2006.19 vom 10. August 2006 E. 2.1, BH.2006.12 vom 14. Juni 2006 E. 2.1, BH.2006.11 vom 6. Juni 2006 E. 2.1, BH.2006.8 vom 24. April 2006 E. 2.1, BH.2005.29 vom 3. Oktober 2005 E. 2.1, BK_H 232/04 vom 26. Januar 2005 E. 2.1 je m.w.H.). Die I. Beschwerde- kammer hat im Gegensatz zum Strafrichter bei der Überprüfung des Tat- verdachts keine erschöpfende Abwägung der in Betracht fallenden Tat- und Rechtsfragen vorzunehmen (TPF BB.2006.11 vom 10. Mai 2006 E. 4.1).</w:t>
      </w:r>
    </w:p>
    <w:p>
      <w:r>
        <w:rPr>
          <w:b/>
        </w:rPr>
        <w:t>E. 3.2</w:t>
      </w:r>
    </w:p>
    <w:p>
      <w:r>
        <w:t>Ein vormaliges Haftentlassungsgesuch des Beschwerdeführers 2 wurde durch die I. Beschwerdekammer bereits mit TPF BH.2007.7 vom 13. Juli 2007 sowie letztinstanzlich durch Urteil des Bundesgerichts 1B_205/2007 vom 9. Oktober 2007 abgewiesen. In jenen Entscheiden wurden die Ver- dachtsmomente im Wesentlichen wie folgt zusammengefasst:</w:t>
      </w:r>
    </w:p>
    <w:p>
      <w:r>
        <w:t>Schon in einem früheren Entscheid vom 28. November 2005 (TPF BH.2005.38), der den Vater des Beschwerdeführers 2 betraf, hat die I. Be- schwerdekammer festgestellt, dass der Vater, der über technisches Know- how im Bereich der Urananreicherung verfüge, "ins pakistanische Uranan-</w:t>
      </w:r>
    </w:p>
    <w:p>
      <w:r>
        <w:t>- 7 -</w:t>
      </w:r>
    </w:p>
    <w:p>
      <w:r>
        <w:t>reicherungsprogramm involviert" gewesen sei, "welches zur pakistanischen Atombombe geführt" habe. Aus jener Zeit stamme dessen Geschäftsver- bindung zu B., dem sogenannten "Vater der pakistanischen Atombombe". Bei einem Treffen in Z. im Jahre 1998 habe B. ein weiteres Projekt initiiert, mit dem Zweck, Libyen zur Entwicklung von Nuklearwaffen zu verhelfen. An diesen Gesprächen hätten unter anderem der Vater des Beschwerde- führers 2 teilgenommen sowie - als Stellvertreter von B. – C.</w:t>
      </w:r>
    </w:p>
    <w:p>
      <w:r>
        <w:t>Der Beschwerdeführer 2 und sein Bruder seien im Rahmen dieses netz- werkartig konzipierten internationalen Projektes zuständig gewesen für die Herstellung wesentlicher Komponenten der Gasultrazentrifugen. Diese Hightech-Geräte dienten dazu, in mehreren Schritten (und in einer grossen Anzahl hintereinander geschaltet) Uranhexafluorid zu kernwaffenfähigem Uran anzureichern. Die Beschuldigten seien in diesem Zusammenhang vor allem für die Lieferung von technisch hochpräzisen Ventilen und Werk- zeugmaschinen verantwortlich gewesen. Über ein Unternehmen, das dem Beschwerdeführer 2 zuzurechnen sei (und in dem sein Vater als Verwal- tungsrat und Kollektivzeichnungsberechtigter gewirkt habe), seien mindes- tens hundert solcher Hightech-Ventile über eine Firma im Fürstentum Liechtenstein nach Z. geliefert worden. Ein in Malaysia domiziliertes weite- res Unternehmen habe unter der Leitung des Beschwerdeführers 2 zusätz- liche Komponenten der Gasultrazentrifugen hergestellt und (insbesondere über Südafrika) ausgeliefert. Zudem sei der Beschwerdeführer 2 für den Aufbau einer Test-Produktionsanlage in Z. verantwortlich gewesen.</w:t>
      </w:r>
    </w:p>
    <w:p>
      <w:r>
        <w:t>C. sei in Malaysia rechtshilfeweise als Zeuge einvernommen worden. Er habe ausgesagt, den Vater des Beschwerdeführers 2 darüber informiert zu haben, dass die Zentrifugentechnologie für Libyen bestimmt gewesen sei. In diesem Zusammenhang hätten Kontakte bestanden zu einem libyschen Minister und zu zwei weiteren Verantwortlichen des libyschen Nuklearwaf- fenprogramms. C. habe den Beschwerdeführer 2 ausdrücklich als Angehö- rigen des Netzwerkes von B. bezeichnet, der für die Produktion von Zentri- fugenkomponenten und für das Training von libyschen Technikern an der Testanlage in Z. zuständig gewesen sei. Auch die Funktionen des Bruders und des Vaters des Beschwerdeführers 2 habe C. näher beschrieben. Der Zeuge habe ausgesagt, mit dem Beschwerdeführer 2 in den Jahren 1998/1999 (als dieser in Z. domiziliert gewesen sei) wöchentlich kommuni- ziert zu haben. Auch die Kommunikation mit dessen Vater und Bruder sei über den Beschwerdeführer 2 erfolgt. Regelmässig habe C. die Beschuldig- ten in Z. auch persönlich getroffen. Diese hätten (nach Aussage von C.) "von Anfang an gewusst", dass die Zentrifugentechnologie für das libysche Programm bestimmt gewesen sei. B. selbst (sein Chef) habe die Beschul- digten 1998 darüber orientiert. Die benötigten hochpräzisen Werkzeugma-</w:t>
      </w:r>
    </w:p>
    <w:p>
      <w:r>
        <w:t>- 8 -</w:t>
      </w:r>
    </w:p>
    <w:p>
      <w:r>
        <w:t>schinen habe der Beschwerdeführer 2 von der Schweiz in die Türkei spe- dieren lassen, wo die Zentrifugenkomponenten zunächst produziert worden seien. Später habe man die Maschinen nach Malaysia transportiert.</w:t>
      </w:r>
    </w:p>
    <w:p>
      <w:r>
        <w:rPr>
          <w:b/>
        </w:rPr>
        <w:t>E. 3.3</w:t>
      </w:r>
    </w:p>
    <w:p>
      <w:r>
        <w:t>Die Vorinstanz hielt in ihrem nun angefochtenen Entscheid fest, dass sich am dringenden Tatverdacht in der Zwischenzeit nichts geändert habe, auch wenn Beweismittel auf Anordnung der Landesregierung aus den Akten ausgesondert worden seien. Die verbleibenden direkten und indirekten Beweise wögen aber in ihrer Gesamtheit derart schwer, dass immer noch von einem genügenden dringenden Tatverdacht ausgegangen werden könne (BH.2008.9, act. 1.1 S. 3). Die Beschwerdeführerin 1 führt in ihrer ergänzenden Begründung zur Beschwerde weiter aus, dass sich seit dem höchstrichterlichen Urteil der Verdacht der Verstrickung des Beschwerde- führers 2 in strafbare Handlungen ausgeweitet und damit weiter verstärkt habe (BH.2008.9, act. 4 S. 2). Die Beschwerdeführerin 1 verweist diesbe- züglich auf die Befragungen von D., C. und E., der Freundin des Be- schwerdeführers 2, als Zeugen im Dezember 2007. Weiter habe ermittelt werden können, dass der Beschwerdeführer 2 in Japan Präzisionsmessge- räte zur Kontrolle der von ihm in Malaysia hergestellten Gasultrazentrifu- gen-Bestandteile gekauft habe (vgl. im Detail BH.2008.9, act. 1.2 S. 3).</w:t>
      </w:r>
    </w:p>
    <w:p>
      <w:r>
        <w:t>Der Beschwerdeführer 2 wendet demgegenüber ein, dass aufgrund der of- fenbar erfolgten Aktenentnahme nicht mehr davon gesprochen werden könne, dass sich der Tatverdacht verdichtet habe. Das Gegenteil sei der Fall. In diesem Zusammenhang rügt der Beschwerdeführer 2 die Verlet- zung einer Reihe von Grundrechten (siehe hierzu E. 3.6). Weiter rügt der Beschwerdeführer 2, dass sich die Beschwerdeführerin 1 gänzlich bedeckt halte, was für tatrelevante Erkenntnisse sich aus den zuletzt durchgeführ- ten Befragungen ergeben haben sollen. Bezüglich den aus Japan stam- menden Messgeräten sei aus den Akten nicht ersichtlich, was dem Be- schwerdeführer 2 vorgeworfen werden solle (BH.2008.9, act. 3 S. 5 ff).</w:t>
      </w:r>
    </w:p>
    <w:p>
      <w:r>
        <w:rPr>
          <w:b/>
        </w:rPr>
        <w:t>E. 3.4</w:t>
      </w:r>
    </w:p>
    <w:p>
      <w:r>
        <w:t>Die für die I. Beschwerdekammer wie auch für das Bundesgericht im Rah- men des letzten Haftentlassungsverfahrens als zentral erachteten Zeugen- aussagen von C. befinden sich nach wie vor bei den Akten (Akten URA, pag. 6-2-1-0038 ff bzw. BH.2008.9 act. 4.1). Die bereits im vorangehenden Verfahren vorgebrachten Einwände des Beschwerdeführers 2 betreffend die Glaubwürdigkeit von C. und dessen Aussagen führen auch heute nicht zu einer Beseitigung des gegen den Beschwerdeführer 2 bestehenden Tat- verdachts. Die I. Beschwerdekammer ist, anders als der erkennende Sach- richter, nicht gehalten, eine erschöpfende Abwägung sämtlicher belasten- der und entlastender Beweisergebnisse vorzunehmen (vgl. KELLER, Straf- verfahren des Bundes, in AJP/PJA 2/2007, S. 211 m.w.H.). Somit hat vor-</w:t>
      </w:r>
    </w:p>
    <w:p>
      <w:r>
        <w:t>- 9 -</w:t>
      </w:r>
    </w:p>
    <w:p>
      <w:r>
        <w:t>liegend die I. Beschwerdekammer auch keine eingehende Überprüfung der Glaubwürdigkeit der belastenden Zeugenaussagen vorzunehmen. Die von C. geäusserten Belastungen sind konkreter Natur und belasten auch den Beschwerdeführer 2 nach wie vor schwer. An den im vorangehenden Haft- entlassungsverfahren getroffenen Feststellungen hat sich insofern nichts geändert.</w:t>
      </w:r>
    </w:p>
    <w:p>
      <w:r>
        <w:t>Der Beschwerdeführer 2 brachte anlässlich der Einvernahme vom 20. März 2006 vor, dass er erst im Jahre 2000 in Z. gemerkt habe, dass er in einem Atomwaffenprogramm arbeite. Nach dieser Erkenntnis will er einen Teil der Gasultrazentrifugen sabotiert haben, so dass diese nicht hätten verwendet bzw. nicht zu einer funktionsfähigen Gasultrazentrifuge hätten zusammen- gebaut werden können (vgl. im Einzelnen BH.2008.9, act. 4.2). Diese Be- hauptungen des Beschwerdeführers 2 treffen nach Erkenntnissen des sachverständigen Zeugen F. nicht zu. Die Aussagen von F. belasten somit den Beschwerdeführer 2 zusätzlich (vgl. im Einzelnen das Befragungspro- tokoll vom 19. Juni 2006 [Akten URA, pag. 6-1-1-0232 ff]).</w:t>
      </w:r>
    </w:p>
    <w:p>
      <w:r>
        <w:t>Bisher nichts zur weiteren Verdichtung des Tatverdachts beitragen können die Ausführungen der Beschwerdeführerin 1 hinsichtlich der im Dezember 2007 durchgeführten Befragungen der Zeugen D., C. und E. Die Be- schwerdeführerin 1 erwähnt mit keinem Wort, ob und was sich anlässlich dieser Einvernahmen an neuen Erkenntnissen hinsichtlich der Vorwürfe an die Adresse des Beschwerdeführers 2 ergeben hat. Den Akten sind denn auch noch keinerlei entsprechende Aufzeichnungen zu entnehmen.</w:t>
      </w:r>
    </w:p>
    <w:p>
      <w:r>
        <w:rPr>
          <w:b/>
        </w:rPr>
        <w:t>E. 3.5</w:t>
      </w:r>
    </w:p>
    <w:p>
      <w:r>
        <w:t>Gegen den Beschwerdeführer 2 besteht jedoch nach dem Gesagten nach wie vor der dringende Tatverdacht eines Verbrechens oder Vergehens, nämlich der Widerhandlung im Sinne der Art. 14 GKG und Art. 34 KMG.</w:t>
      </w:r>
    </w:p>
    <w:p>
      <w:r>
        <w:rPr>
          <w:b/>
        </w:rPr>
        <w:t>E. 3.6</w:t>
      </w:r>
    </w:p>
    <w:p>
      <w:r>
        <w:t>An dieser Stelle nicht zu beantworten ist die Frage nach dem erneuten Bei- zug offenbar auf die Seite geschaffter bzw. vernichteter Strafakten, den die Parteien thematisieren, oder aber auch die grundsätzliche Rechtmässigkeit des diesbezüglichen Vorgehens. Dem vorliegenden Entscheid ist die Ak- tenlage zugrunde zu legen, wie sie heute besteht. Diese Aktenlage ist aus- reichend, um einen dringenden Tatverdacht gegen den Beschwerdeführer 2 hinsichtlich der genannten Straftatbestände zu begründen.</w:t>
      </w:r>
    </w:p>
    <w:p>
      <w:r>
        <w:t>4.</w:t>
      </w:r>
    </w:p>
    <w:p>
      <w:r>
        <w:rPr>
          <w:b/>
        </w:rPr>
        <w:t>E. 4</w:t>
      </w:r>
    </w:p>
    <w:p>
      <w:r>
        <w:t>Die zuständigen Behörden werden angewiesen, für A. keine Duplikate von Reisepapie- ren (Pass, ID) herzustellen.</w:t>
      </w:r>
    </w:p>
    <w:p>
      <w:r>
        <w:rPr>
          <w:b/>
        </w:rPr>
        <w:t>E. 4.1</w:t>
      </w:r>
    </w:p>
    <w:p>
      <w:r>
        <w:t>Fluchtgefahr besteht, wenn es aufgrund der persönlichen Situation des Be- schuldigten und der Gesamtheit der Umstände wahrscheinlich ist, dass je- ner sich der Strafverfolgung oder dem Strafvollzug entzieht, falls er in Frei-</w:t>
      </w:r>
    </w:p>
    <w:p>
      <w:r>
        <w:t>- 10 -</w:t>
      </w:r>
    </w:p>
    <w:p>
      <w:r>
        <w:t>heit ge- bzw. entlassen wird (Entscheid des Bundesgerichts 1B_307/2007 vom 21. Januar 2008 E. 4.1 mit Hinweis auf BGE 125 I 60 E. 3a und BGE 117 Ia 69 E. 4a, jeweils m.w.H.; TPF BH.2007.11 vom 11. Oktober 2007 E. 4.1 m.w.H.; HAUSER/SCHWERI/HARTMANN, Schweizerisches Straf- prozessrecht, 6. Aufl., Basel 2005, S. 329 N. 12; PIQUEREZ, Traité de pro- cédure pénale suisse, 2. Aufl., Zürich 2006, N. 846 f). Die Schwere der zu erwartenden Freiheitsstrafe ist zwar ein sehr wichtiges Indiz für die Flucht- gefahr, genügt aber für sich allein nicht. Bei ausländischen Staatsangehöri- gen kommt dem Kriterium des fehlenden Wohnsitzes sowie des Fehlens eines intakten familiären Netzes in der Schweiz praktisch grosse Bedeu- tung zu. Es sind dies konkrete Umstände, welche die Wahrscheinlichkeit erhöhen, ein Beschuldigter werde sich ins Ausland absetzen und sich so dem Strafverfahren oder einem allfälligen Vollzug entziehen (TPF BK_H 104/04 vom 16. August 2004 E. 4.1).</w:t>
      </w:r>
    </w:p>
    <w:p>
      <w:r>
        <w:rPr>
          <w:b/>
        </w:rPr>
        <w:t>E. 4.2</w:t>
      </w:r>
    </w:p>
    <w:p>
      <w:r>
        <w:t>Hinsichtlich Fluchtgefahr bringt der Beschwerdeführer 2 im Wesentlichen dieselben Einwendungen vor wie bereits im Rahmen des letzten Haftent- lassungsverfahrens. Das Bestehen der Fluchtgefahr wurde von der I. Be- schwerdekammer mit eingehender Begründung bestätigt (vgl. TPF BH.2007.7 vom 13. Juli 2007 E. 5.2). Auch das Bundesgericht kam in sei- nem Urteil 1B_205/2007 vom 9. Oktober 2007 zum Schluss, dass sich aus- reichend konkrete Anhaltspunkte für das Bestehen der Fluchtgefahr aus den Akten ergeben (vgl. E. 4 des erwähnten Urteils). An dieser Bewertung ist – nachdem der Beschwerdeführer 2 hiergegen keine neuen Einwendun- gen vorbringt – nach wie vor festzuhalten. Dass sich die Fluchtgefahr an- hand der bisher in der Schweiz ausgestandenen Untersuchungshaft von knapp drei Jahren verringert habe, kann nicht angenommen werden (vgl. hierzu unten stehende E. 6.1).</w:t>
      </w:r>
    </w:p>
    <w:p>
      <w:r>
        <w:t>5.</w:t>
      </w:r>
    </w:p>
    <w:p>
      <w:r>
        <w:rPr>
          <w:b/>
        </w:rPr>
        <w:t>E. 5</w:t>
      </w:r>
    </w:p>
    <w:p>
      <w:r>
        <w:t>(…)</w:t>
      </w:r>
    </w:p>
    <w:p>
      <w:r>
        <w:rPr>
          <w:b/>
        </w:rPr>
        <w:t>E. 5.1</w:t>
      </w:r>
    </w:p>
    <w:p>
      <w:r>
        <w:t>Kollusionsgefahr besteht, wenn bestimmte Umstände befürchten lassen, der Beschuldigte beseitige Spuren der strafbaren Handlung oder verleite Zeugen oder Mitbeschuldigte zu Falschaussagen. Diese Gefahr muss kon- kret sein und durch präzise Tatsachen untermauert werden (Urteil des Bundesgerichts 1S.3/2005 vom 7. Februar 2005 E. 3.1.1; HAUSER/ SCHWERI/HARTMANN, a.a.O., S. 329 f N. 13; PIQUEREZ, a.a.O., N. 848 f; TPF BH.2007.10 vom 7. August 2007 E. 4.2).</w:t>
      </w:r>
    </w:p>
    <w:p>
      <w:r>
        <w:rPr>
          <w:b/>
        </w:rPr>
        <w:t>E. 5.2</w:t>
      </w:r>
    </w:p>
    <w:p>
      <w:r>
        <w:t>Die bisher manifestierte Kollusionsneigung des Beschwerdeführers 2 wur- de von der I. Beschwerdekammer bereits in ihrem Entscheid BH.2007.7 vom 13. Juli 2007 bejaht (vgl. dessen E. 5.1). Die Parteien gehen im vorlie- genden Verfahren nicht mehr darauf ein. Der Beschwerdeführer 2 bestreitet</w:t>
      </w:r>
    </w:p>
    <w:p>
      <w:r>
        <w:t>- 11 -</w:t>
      </w:r>
    </w:p>
    <w:p>
      <w:r>
        <w:t>vielmehr, dass heute noch konkrete Anhaltspunkte für mögliche erfolgrei- che Kollusion durch den Beschwerdeführer 2 bestünden. Die Beschwerde- führerin 1 führt dagegen ins Feld, dass in den vergangenen Monaten ver- schiedene Ermittlungshandlungen durchgeführt oder eingeleitet worden seien. So seien die Zeugen D., C. und E. befragt worden, wobei der Be- schwerdeführer 2 mit den Ergebnissen dieser Befragungen zu konfrontie- ren sei. Weiter sei im Zusammenhang mit zwei vom Beschwerdeführer 2 gekauften Präzisionsmessgeräten ein Rechtshilfeersuchen an Japan bei der Vorinstanz pendent. Auch diesbezüglich werde der Beschwerdeführer 2 mit den Zeugenaussagen von D. und C. zu konfrontieren sein.</w:t>
      </w:r>
    </w:p>
    <w:p>
      <w:r>
        <w:t>Eine Freilassung des Beschwerdeführers 2 zum jetzigen Zeitpunkt birgt die Gefahr in sich, dass dieser sich mit den anderen Beschuldigten oder auch mit seiner als Zeugin befragten Freundin hinsichtlich der gemachten Aus- sagen absprechen könnte. Der Haftgrund der Kollusionsgefahr ist demnach ebenfalls gegeben. Festzuhalten ist jedoch, dass der Beschwerdeführer 2 so rasch als möglich mit den demnächst bei den hiesigen Strafverfolgungs- behörden eintreffenden Aussagen zu konfrontieren ist.</w:t>
      </w:r>
    </w:p>
    <w:p>
      <w:r>
        <w:t>Anhand der der I. Beschwerdekammer vorliegenden Aktenlage kann die weiter von der Beschwerdeführerin 1 vorgebrachte Kollusionsgefahr hin- sichtlich von sich angeblich in Malaysia befindenden vom Beschwerdefüh- rer 2 versteckten Nuklearunterlagen nicht bestätigt werden. Hinsichtlich des angeblich vom Zeugen G. ausserhalb des Protokolls gemachten Hinweises findet sich in den Akten kein einziger Hinweis auf ein Tätigwerden der Be- schwerdeführerin 1, weshalb nicht auf die angeblich vorzunehmende Si- cherung bzw. Beizug der in Malaysia versteckten, brisanten Akten abge- stellt werden kann, um die Kollusionsgefahr zu begründen.</w:t>
      </w:r>
    </w:p>
    <w:p>
      <w:r>
        <w:rPr>
          <w:b/>
        </w:rPr>
        <w:t>E. 6</w:t>
      </w:r>
    </w:p>
    <w:p>
      <w:r>
        <w:t>Die Kosten des Beschwerdeverfahrens seien A. aufzuerlegen.</w:t>
      </w:r>
    </w:p>
    <w:p>
      <w:r>
        <w:t>Mit Verfügung vom 29. April 2008 erteilte der Präsident der I. Beschwerde- kammer der Beschwerde die aufschiebende Wirkung, womit A. bis zum Entscheid über die Beschwerde selber in Haft belassen wird (BP.2008.23, act. 2).</w:t>
      </w:r>
    </w:p>
    <w:p>
      <w:r>
        <w:t>Mit Eingabe vom 2. Mai 2008 reichte die Bundesanwaltschaft eine ergän- zende Begründung ihrer Beschwerde ein und hielt an den in der Be- schwerdeschrift gestellten Anträgen fest (BH.2008.9, act. 4).</w:t>
      </w:r>
    </w:p>
    <w:p>
      <w:r>
        <w:t>In seiner Beschwerdeantwort vom 5. Mai 2008 stellte A. die folgenden An- träge (BH.2008.9, act. 3):</w:t>
      </w:r>
    </w:p>
    <w:p>
      <w:r>
        <w:t>1. Die Beschwerde sei abzuweisen und A. unverzüglich aus der Untersuchungshaft in die Freiheit zu entlassen; 2. A. führt selbst Beschwerde mit separater Eingabe gegen die mit der Haftentlassung verlangte Kaution, wovon Vormerk zu nehmen ist; 3. unter Kosten- und Entschädigungsfolgen.</w:t>
      </w:r>
    </w:p>
    <w:p>
      <w:r>
        <w:t>In seiner Stellungnahme vom 13. Mai 2008 zur ergänzenden Begründung der Bundesanwaltschaft hielt A. an seinen bereits gestellten Anträgen un- verändert fest (BH.2008.9, act. 8).</w:t>
      </w:r>
    </w:p>
    <w:p>
      <w:r>
        <w:t>Das Untersuchungsrichteramt verzichtete in seiner Eingabe vom 13. Mai 2008 auf eine Stellungnahme zur Beschwerde der Bundesanwaltschaft (BH.2008.9, act. 9).</w:t>
      </w:r>
    </w:p>
    <w:p>
      <w:r>
        <w:t>- 4 -</w:t>
      </w:r>
    </w:p>
    <w:p>
      <w:r>
        <w:t>Die Bundesanwaltschaft bestätigte in ihrer Beschwerdereplik vom 16. Mai 2008 die bisher gestellten Anträge (BH.2008.9, act. 16).</w:t>
      </w:r>
    </w:p>
    <w:p>
      <w:r>
        <w:t>Die Beschwerdereplik der Bundesanwaltschaft wurde A. am 19. Mai 2008 zur Kenntnis gebracht (BH.2008.9, act. 17).</w:t>
      </w:r>
    </w:p>
    <w:p>
      <w:r>
        <w:t>D. Gegen den Entscheid des Untersuchungsrichteramtes vom 28. April 2008 führte A. am 5. Mai 2008 auch selbst Beschwerde und beantragte was folgt (BH.2008.11, act. 1):</w:t>
      </w:r>
    </w:p>
    <w:p>
      <w:r>
        <w:t>1. Ziff. 1 letzter Satz und Ziff. 2 des Entscheids des Eidg. Untersuchungsrichteramtes vom 28. April 2008 seien aufzuheben;</w:t>
      </w:r>
    </w:p>
    <w:p>
      <w:r>
        <w:t>Eventualiter sei die auferlegte Sicherheitsleistung angemessen zu reduzieren und die Möglichkeit zur Stellung einer anderweitigen Sicherheit (Bankbürgschaft; Bankgarantie einer Schweizerischen Bank) zu bewilligen; 2. Unter Kosten- und Entschädigungsfolgen.</w:t>
      </w:r>
    </w:p>
    <w:p>
      <w:r>
        <w:t>Das Untersuchungsrichteramt verzichtete in seiner Eingabe vom 13. Mai 2008 auf eine Stellungnahme zur Beschwerde von A. (BH.2008.11, act. 6).</w:t>
      </w:r>
    </w:p>
    <w:p>
      <w:r>
        <w:t>Die Bundesanwaltschaft beantragte in ihrer Beschwerdeantwort vom 13. Mai 2008, die Beschwerde sei unter Auferlegung der Kosten an A. ab- zuweisen und A. sei in Untersuchungshaft zu belassen (BH.2008.11, act. 7).</w:t>
      </w:r>
    </w:p>
    <w:p>
      <w:r>
        <w:t>Die Eingabe des Untersuchungsrichteramtes und die Beschwerdeantwort der Bundesanwaltschaft wurde den Parteien am 15. Mai 2008 wechselsei- tig zur Kenntnis gebracht (BH.2008.11, act. 8-10).</w:t>
      </w:r>
    </w:p>
    <w:p>
      <w:r>
        <w:t>E. Auf Grund der Erklärung des Bundesrates vom 23. Mai 2008 zur „Vernich- tung brisanter Informationen unter internationaler Aufsicht“ (BH.2008.9, act. 18.1) nahm A. mit Eingabe vom 23. Mai 2008 erneut zum Verfahren Stellung (BH.2008.9, act. 18).</w:t>
      </w:r>
    </w:p>
    <w:p>
      <w:r>
        <w:t>F. Auf die Ausführungen der Parteien und die eingereichten Akten wird, so- weit erforderlich, in den folgenden rechtlichen Erwägungen Bezug genom- men.</w:t>
      </w:r>
    </w:p>
    <w:p>
      <w:r>
        <w:t>- 5 -</w:t>
      </w:r>
    </w:p>
    <w:p>
      <w:r>
        <w:t>Die I. Beschwerdekammer zieht in Erwägung:</w:t>
      </w:r>
    </w:p>
    <w:p>
      <w:r>
        <w:t>1.</w:t>
      </w:r>
    </w:p>
    <w:p>
      <w:r>
        <w:rPr>
          <w:b/>
        </w:rPr>
        <w:t>E. 6.1</w:t>
      </w:r>
    </w:p>
    <w:p>
      <w:r>
        <w:t>Die Untersuchungshaft dauert seit 30. Mai 2005, mithin seit drei Jahren. Angesichts der Schwere des Tatvorwurfs liegt sie noch nicht in grosser Nä- he der bei einer Verurteilung zu erwartenden Freiheitsstrafe (vgl. diesbe- züglich auch das Urteil des Bundesgerichts 1B_205/2007 vom 9. Oktober 2007 E. 5.4 in fine). Die von der Vorinstanz verfügten Ersatzmassnahmen für Haft vermögen den Untersuchungszweck und das nach Anklageerhe- bung erforderliche Erscheinen vor Gericht nicht sicherzustellen. Die Unter- suchungshaft erweist sich demzufolge als verhältnismässig. Sie liegt im In- teresse der Verbrechensbekämpfung und damit im öffentlichen Interesse.</w:t>
      </w:r>
    </w:p>
    <w:p>
      <w:r>
        <w:rPr>
          <w:b/>
        </w:rPr>
        <w:t>E. 6.2</w:t>
      </w:r>
    </w:p>
    <w:p>
      <w:r>
        <w:t>Der Beschwerdeführer 2 rügt schliesslich, dass die Strafverfolgungsbehör- den das Verfahren nicht genügend vorangetrieben hätten, weshalb auch</w:t>
      </w:r>
    </w:p>
    <w:p>
      <w:r>
        <w:t>- 12 -</w:t>
      </w:r>
    </w:p>
    <w:p>
      <w:r>
        <w:t>unter jenem Aspekt die Haft übermässig sei. Vielmehr habe der Staat Ak- ten in erheblichem Umfang vernichtet und damit alles getan, um das Straf- verfahren gerade nicht voranzutreiben.</w:t>
      </w:r>
    </w:p>
    <w:p>
      <w:r>
        <w:t>Das Beschleunigungsgebot ist in Art. 5 Ziff. 3 EMRK sowie Art. 29 Abs. 1 BV verankert und besagt, dass ein Strafprozess innerhalb angemessener Frist erledigt werden muss. Die Rüge, das Strafverfahren werde nicht mit der verfassungs- und konventionsrechtlich gebotenen Beschleunigung ge- führt, ist im Haftprüfungsverfahren und somit auch für dessen Ersatzmass- nahmen nur soweit zu beurteilen, als die Verfahrensverzögerung geeignet ist, die Rechtmässigkeit der Untersuchungshaft bzw. der Ersatzmassnah- me in Frage zu stellen und zu einer Haftentlassung bzw. Aufhebung der Ersatzmassnahme zu führen. Dies trifft nur zu, wenn die Verfahrensverzö- gerung besonders schwer wiegt und die Strafverfolgungsbehörden erken- nen lassen, dass sie nicht gewillt oder nicht in der Lage sind, das Verfahren mit der für Haftfälle erforderlichen Beschleunigung zu führen und zum Ab- schluss zu bringen (TPF BH.2005.9 vom 4. Mai 2005 E. 5.2; HAUSER/ SCHWERI/HARTMANN, a.a.O., S. 272 f N. 10a mit Hinweis auf BGE 128 I 149 E. 2.2 S. 151 f).</w:t>
      </w:r>
    </w:p>
    <w:p>
      <w:r>
        <w:rPr>
          <w:b/>
        </w:rPr>
        <w:t>E. 6.3</w:t>
      </w:r>
    </w:p>
    <w:p>
      <w:r>
        <w:t>Wie bereits erwähnt (vgl. oben stehende E. 5.2), sind die ermittelnden Be- hörden nach wie vor daran, weitere Ermittlungshandlungen vorzunehmen. Von einer Untätigkeit ihrerseits kann daher nicht gesprochen werden. Nicht verständlich wäre es jedoch in Berücksichtigung des Beschleunigungsge- botes, wenn die Strafverfolgungsbehörden bereits vernichtete Akten wie- derbeschaffen wollten (vgl. die Ausführungen der Beschwerdeführerin 1 in BH.2008.9, act. 1 S. 3 Ziff. 2 oder in act. 16 S. 5). Sich hieraus ergebende Verzögerungen des Verfahrens bzw. deren Konsequenzen hat der Be- schwerdeführer 2 nicht zu verantworten. Entsprechend dürfen ihm hieraus keinerlei Nachteile zu erwachsen, zumal das Bundesgericht im Rahmen des letzten Haftentlassungsverfahrens bereits unterstrichen hat, dass die Sache mit besonderer Beschleunigung behandelt werden muss (Urteil des Bundesgerichts 1B_205/2007 vom 9. Oktober 2007 E. 5.6 in fine). Dieser Hinweis ist nach nunmehr weiteren acht Monaten zu bekräftigen und die Voruntersuchung ist rasch abzuschliessen.</w:t>
      </w:r>
    </w:p>
    <w:p>
      <w:r>
        <w:rPr>
          <w:b/>
        </w:rPr>
        <w:t>E. 7</w:t>
      </w:r>
    </w:p>
    <w:p>
      <w:r>
        <w:t>Die Untersuchungshaft erweist sich nach dem Gesagten nach wie vor als rechtmässig, weshalb der Entscheid der Vorinstanz aufzuheben und die Beschwerde der Beschwerdeführerin 1 gutzuheissen ist. Das Haftentlas- sungsgesuch sowie die Beschwerde des Beschwerdeführers 2 sind dem- gegenüber abzuweisen.</w:t>
      </w:r>
    </w:p>
    <w:p>
      <w:r>
        <w:t>- 13 -</w:t>
      </w:r>
    </w:p>
    <w:p>
      <w:r>
        <w:rPr>
          <w:b/>
        </w:rPr>
        <w:t>E. 8.1</w:t>
      </w:r>
    </w:p>
    <w:p>
      <w:r>
        <w:t>Bei diesem Ausgang des Verfahrens hat der Beschwerdeführer 2 die Ge- richtskosten zu tragen (Art. 245 Abs. 1 BStP i.V.m. Art. 66 Abs. 1 BGG). Die Gerichtsgebühr wird auf Fr. 1'500.-- festgesetzt (Art. 245 Abs. 2 BStP und Art. 3 des Reglements vom 11. Februar 2004 über die Gerichtsgebüh- ren vor dem Bundesstrafgericht, SR 173.711.32).</w:t>
      </w:r>
    </w:p>
    <w:p>
      <w:r>
        <w:rPr>
          <w:b/>
        </w:rPr>
        <w:t>E. 8.2</w:t>
      </w:r>
    </w:p>
    <w:p>
      <w:r>
        <w:t>Der Beschwerdeführer 2 ist amtlich verteidigt (Akten URA, pag. 16-2-1- 0004 f). Die Entschädigung des amtlichen Verteidigers wird für das vorlie- gende Verfahren auf Fr. 1'500.-- (inkl. Auslagen und MwSt.) festgesetzt (Art. 38 Abs. 1 BStP i.V.m. Art. 3 des Reglements vom 26. September 2006 über die Entschädigungen in Verfahren vor dem Bundesstrafgericht, SR 173.711.31). Die Gerichtskasse ist anzuweisen, dem amtlichen Vertei- diger diesen Betrag zu entrichten. Der Beschwerdeführer 2 hat jedoch der Gerichtskasse die obgenannte Entschädigung zurückzuerstatten (Art. 5 desselben Reglements).</w:t>
      </w:r>
    </w:p>
    <w:p>
      <w:r>
        <w:t>- 14 -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