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BH.2008.7 vom 30. April 2008</w:t>
      </w:r>
    </w:p>
    <w:p>
      <w:r>
        <w:t>Bundesstrafgericht, 2008-04-30, FR</w:t>
      </w:r>
    </w:p>
    <w:p>
      <w:r>
        <w:rPr>
          <w:b/>
        </w:rPr>
        <w:t xml:space="preserve">Quelle: </w:t>
      </w:r>
      <w:r>
        <w:t>https://mcp.opencaselaw.ch/entscheid/bstger_BH.2008.7</w:t>
      </w:r>
    </w:p>
    <w:p>
      <w:r>
        <w:t>FR: TPF BH.2008.7 du 30 avril 2008</w:t>
      </w:r>
    </w:p>
    <w:p>
      <w:r>
        <w:t>IT: TPF BH.2008.7 del 30 aprile 2008</w:t>
      </w:r>
    </w:p>
    <w:p>
      <w:pPr>
        <w:pStyle w:val="Heading2"/>
      </w:pPr>
      <w:r>
        <w:t>Regeste</w:t>
      </w:r>
    </w:p>
    <w:p>
      <w:r>
        <w:t>Prolongation de la détention (art. 51 al. 2 et 3 PPF)</w:t>
      </w:r>
    </w:p>
    <w:p>
      <w:pPr>
        <w:pStyle w:val="Heading2"/>
      </w:pPr>
      <w:r>
        <w:t>Erwägungen</w:t>
      </w:r>
    </w:p>
    <w:p>
      <w:r>
        <w:rPr>
          <w:b/>
        </w:rPr>
        <w:t>E. 1.1</w:t>
      </w:r>
    </w:p>
    <w:p>
      <w:r>
        <w:t>Lorsque la Ire Cour des plaintes a prolongé la détention préventive ordon- née par le MPC en raison du risque de collusion et que celui-ci persiste, le MPC peut former une nouvelle requête de prolongation de la détention avant l'échéance du délai fixé par la Cour (TPF BH.2004.54 du 25 janvier 2005 consid. 1.1 et réf. citées).</w:t>
      </w:r>
    </w:p>
    <w:p>
      <w:r>
        <w:rPr>
          <w:b/>
        </w:rPr>
        <w:t>E. 1.2</w:t>
      </w:r>
    </w:p>
    <w:p>
      <w:r>
        <w:t>En l’espèce, la Cour de céans avait prolongé la détention de l'opposant jusqu'au 4 avril 2008. Formée dans le délai utile, la requête est recevable.</w:t>
      </w:r>
    </w:p>
    <w:p>
      <w:r>
        <w:rPr>
          <w:b/>
        </w:rPr>
        <w:t>E. 2.1</w:t>
      </w:r>
    </w:p>
    <w:p>
      <w:r>
        <w:t>La détention ne peut être prolongée que pour autant que les conditions cumulatives de l'art. 44 ch. 2 PPF soient toujours remplies. Elle présuppose ainsi, d'une part, des présomptions graves de culpabilité et, d'autre part, un risque de collusion. Le danger de collusion ne doit pas être admis systéma- tiquement ou trop facilement et sa seule possibilité théorique ne suffit pas. Il faut au contraire qu'existent des indices concrets d'un tel danger et la dé- tention doit être l'unique moyen de conserver les preuves ou les indices matériels ou d'empêcher de suborner les témoins ou une concertation frau- duleuse entre les témoins présumés de l'infraction. Le fait de nier les faits ou de garder le silence ne constitue pas en soi un danger de collusion (PIQUEREZ, Traité de procédure pénale suisse, 2ème éd., Zurich 2006, n°849 et réf. citées).</w:t>
      </w:r>
    </w:p>
    <w:p>
      <w:r>
        <w:t>La détention préventive doit répondre aux exigences de légalité, d’intérêt public et de proportionnalité qui découlent de la liberté personnelle (art. 10</w:t>
      </w:r>
    </w:p>
    <w:p>
      <w:r>
        <w:t>- 4 -</w:t>
      </w:r>
    </w:p>
    <w:p>
      <w:r>
        <w:t>al. 2, 31 al. 1 et 36 Cst.) et de l’art. 5 CEDH (arrêts du Tribunal fédéral 1S.3/2004 et 1S.4/2004 du 13 août 2004 consid. 3.1). L’intensité des char- ges justifiant une détention n’est pas la même aux divers stades de l’instruction pénale. Des soupçons encore peu précis peuvent être considé- rés comme suffisants dans les premiers temps de l’enquête, mais la pers- pective d’une condamnation doit paraître vraisemblable après l’accomplissement de tous les actes d’instruction envisageables (ATF 116 Ia 143, consid. 3c p. 146; arrêts du Tribunal fédéral 1S.3/2004 et 1S.4/2004 ibidem).</w:t>
      </w:r>
    </w:p>
    <w:p>
      <w:r>
        <w:rPr>
          <w:b/>
        </w:rPr>
        <w:t>E. 2.2</w:t>
      </w:r>
    </w:p>
    <w:p>
      <w:r>
        <w:t>Comme cela a déjà été constaté dans l'arrêt du 6 mars 2008 (cf. BH.2008.4 consid. 4.1), il existe de graves soupçons de blanchiment d'argent à l'en- contre de l'opposant. En effet, celui-ci a mis à disposition de B. les structu- res de G. SA afin de procéder à des opérations financières, de compensa- tion, ainsi qu'à la ventilation de montants importants dont il ne connaissait pas l'origine. Or, il apparaît qu'une partie des fonds provenait de l'escroque- rie dont a été victime H.</w:t>
      </w:r>
    </w:p>
    <w:p>
      <w:r>
        <w:t>Bien que le début de l'enquête remonte au mois de septembre 2006, ce n'est que lors des perquisitions menées ensuite de l'arrestation de l'oppo- sant, le 6 février 2008, que le MPC a pu accéder à la documentation rela- tive à certaines opérations financières qui se sont révélées dépourvues d'arrière-plan économique réel.</w:t>
      </w:r>
    </w:p>
    <w:p>
      <w:r>
        <w:t>Il importe désormais de clarifier le contexte dans lequel l'opposant a dé- ployé son activité et d'identifier les différents protagonistes. A cette fin, le MPC a mené de nombreuses auditions, perquisitions et adressé des com- missions rogatoires à divers pays. A ce stade de l'enquête, il subsiste tou- tefois d'importantes divergences entre les déclarations de l'opposant et cel- les d'autres intervenants, principalement B., L. et K.</w:t>
      </w:r>
    </w:p>
    <w:p>
      <w:r>
        <w:t>Dans la mesure où, au mois d'avril 2007, l'opposant a révélé à B. l'exis- tence de l'enquête en cours et plus particulièrement des demandes d'en- traide internationale, cela montre sa propension à agir de manière à com- promettre le résultat de l'instruction. Il est donc à craindre qu'une fois en li- berté, il n'adopte à nouveau un tel comportement, ce qui justifie son main- tien en détention préventive.</w:t>
      </w:r>
    </w:p>
    <w:p>
      <w:r>
        <w:t>Compte tenu des actes d'enquête actuellement en cours, du risque concret de collusion dans le cas d'espèce et de la gravité des faits imputés à l'op- posant, qui est soupçonné d'avoir blanchi plusieurs millions d'Euros, il convient d'admettre la requête et de prolonger la détention préventive jus-</w:t>
      </w:r>
    </w:p>
    <w:p>
      <w:r>
        <w:t>- 5 -</w:t>
      </w:r>
    </w:p>
    <w:p>
      <w:r>
        <w:t>qu'au 2 mai 2008. La durée de la détention préventive, inférieure à trois mois, ne viole pas le principe de proportionnalité. L'opposant devra néan- moins être remis immédiatement en liberté si le risque de collusion devait disparaître entre temps.</w:t>
      </w:r>
    </w:p>
    <w:p>
      <w:r>
        <w:rPr>
          <w:b/>
        </w:rPr>
        <w:t>E. 3</w:t>
      </w:r>
    </w:p>
    <w:p>
      <w:r>
        <w:t>L'opposant, qui succombe, supportera les frais de la cause (art. 66 al. 1 LTF, applicable par renvoi de l'art. 245 al. 1 PPF), lesquels seront fixés à Fr. 1'000.-- (art. 1 et 3 du règlement du 11 février 2004 fixant les émolu- ments judiciaires perçus par le Tribunal pénal fédéral; RS 173.711.32).</w:t>
      </w:r>
    </w:p>
    <w:p>
      <w:r>
        <w:t>- 6 -</w:t>
      </w:r>
    </w:p>
    <w:p>
      <w:r>
        <w:t>Par ces motifs, la Ire Cour des plaintes prononce:</w:t>
      </w:r>
    </w:p>
    <w:p>
      <w:r>
        <w:t>1. La requête est admise et la détention préventive prolongée jusqu’au 2 mai 2008.</w:t>
      </w:r>
    </w:p>
    <w:p>
      <w:r>
        <w:t>2. Un émolument judiciaire de Fr. 1'000.-- est mis à la charge de A.</w:t>
      </w:r>
    </w:p>
    <w:p>
      <w:r>
        <w:t>Bellinzone, le 30 avril 2008</w:t>
      </w:r>
    </w:p>
    <w:p>
      <w:r>
        <w:t>Au nom de la Ire Cour des plaintes du Tribunal pénal fédéral</w:t>
      </w:r>
    </w:p>
    <w:p>
      <w:r>
        <w:t>Le président:</w:t>
      </w:r>
    </w:p>
    <w:p>
      <w:r>
        <w:t>la greffière:</w:t>
      </w:r>
    </w:p>
    <w:p>
      <w:r>
        <w:t>Distribution</w:t>
      </w:r>
    </w:p>
    <w:p>
      <w:r>
        <w:t>- Ministère public de la Confédération - Me Laurent Moreillon, avocat</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