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BH.2008.2 vom 20. Februar 2008</w:t>
      </w:r>
    </w:p>
    <w:p>
      <w:r>
        <w:t>Bundesstrafgericht, 2008-02-20, FR</w:t>
      </w:r>
    </w:p>
    <w:p>
      <w:r>
        <w:rPr>
          <w:b/>
        </w:rPr>
        <w:t xml:space="preserve">Quelle: </w:t>
      </w:r>
      <w:r>
        <w:t>https://mcp.opencaselaw.ch/entscheid/bstger_BH.2008.2</w:t>
      </w:r>
    </w:p>
    <w:p>
      <w:r>
        <w:t>FR: TPF BH.2008.2 du 20 février 2008</w:t>
      </w:r>
    </w:p>
    <w:p>
      <w:r>
        <w:t>IT: TPF BH.2008.2 del 20 febbraio 2008</w:t>
      </w:r>
    </w:p>
    <w:p>
      <w:pPr>
        <w:pStyle w:val="Heading2"/>
      </w:pPr>
      <w:r>
        <w:t>Regeste</w:t>
      </w:r>
    </w:p>
    <w:p>
      <w:r>
        <w:t>Mesures de substitution à la détention (art. 50, 53 PPF)</w:t>
      </w:r>
    </w:p>
    <w:p>
      <w:pPr>
        <w:pStyle w:val="Heading2"/>
      </w:pPr>
      <w:r>
        <w:t>Erwägungen</w:t>
      </w:r>
    </w:p>
    <w:p>
      <w:r>
        <w:rPr>
          <w:b/>
        </w:rPr>
        <w:t>E. 1.1</w:t>
      </w:r>
    </w:p>
    <w:p>
      <w:r>
        <w:t>Bien que la PPF n'envisage pas expressément la saisie du passeport comme alternative à la détention préventive, cette mesure s'impose même en l'absence d'une base légale expresse (arrêt du Tribunal fédéral 1S.28/2006 du 3 janvier 2007 consid. 3.2 et les réf. citées). Elle n'est toute- fois admissible que pour autant qu'il subsiste un motif de détention préven- tive (arrêt du Tribunal fédéral précité consid. 3.3).</w:t>
      </w:r>
    </w:p>
    <w:p>
      <w:r>
        <w:t>En matière de détention préventive, l'art. 52 al. 1 PPF prévoit que l'inculpé peut demander en tout temps d'être mis en liberté. En cas de refus du juge d'instruction ou du procureur général, la décision peut être l'objet d'un re- cours à la Cour des plaintes (art. 52 al. 2 PPF). Il en va de même, par ana- logie, des décisions relatives aux mesures alternatives à la détention pré- ventive.</w:t>
      </w:r>
    </w:p>
    <w:p>
      <w:r>
        <w:rPr>
          <w:b/>
        </w:rPr>
        <w:t>E. 1.2</w:t>
      </w:r>
    </w:p>
    <w:p>
      <w:r>
        <w:t>En l'espèce, bien que la décision attaquée concerne une mesure alterna- tive à la détention préventive, elle n'a pas été rendue par le juge d'instruc- tion, ni par le procureur général. Elle ne fait donc pas partie des décisions qui, selon la lettre de la loi, peuvent faire l'objet d'un recours à la Cour de céans.</w:t>
      </w:r>
    </w:p>
    <w:p>
      <w:r>
        <w:t>Par conséquent, la plainte est irrecevable.</w:t>
      </w:r>
    </w:p>
    <w:p>
      <w:r>
        <w:rPr>
          <w:b/>
        </w:rPr>
        <w:t>E. 2</w:t>
      </w:r>
    </w:p>
    <w:p>
      <w:r>
        <w:t>Au vu de ce qui précède, la demande d'effet suspensif est sans objet.</w:t>
      </w:r>
    </w:p>
    <w:p>
      <w:r>
        <w:rPr>
          <w:b/>
        </w:rPr>
        <w:t>E. 3</w:t>
      </w:r>
    </w:p>
    <w:p>
      <w:r>
        <w:t>Un émolument judiciaire de Fr. 200.-- est mis à la charge du plaignant.</w:t>
      </w:r>
    </w:p>
    <w:p>
      <w:r>
        <w:rPr>
          <w:b/>
        </w:rPr>
        <w:t>E. 3.1</w:t>
      </w:r>
    </w:p>
    <w:p>
      <w:r>
        <w:t>Le plaignant a requis l'octroi de l'assistance judiciaire. Toutefois, ses conclusions paraissant vouées à l'échec, celle-ci ne peut lui être accordée (art. 64 al. 1 LTF a contrario, applicable par renvoi de l'art. 245 al. 1 PPF).</w:t>
      </w:r>
    </w:p>
    <w:p>
      <w:r>
        <w:rPr>
          <w:b/>
        </w:rPr>
        <w:t>E. 3.2</w:t>
      </w:r>
    </w:p>
    <w:p>
      <w:r>
        <w:t>Il supportera donc les frais de la cause (art. 66 al. 1 LTF), fixés en l'occur- rence à un montant réduit de Fr. 200.-- (art. 245 al. 2 PPF et art. 3 du rè-</w:t>
      </w:r>
    </w:p>
    <w:p>
      <w:r>
        <w:t>- 4 -</w:t>
      </w:r>
    </w:p>
    <w:p>
      <w:r>
        <w:t>glement du 11 février 2004 fixant les émoluments judiciaires perçus par le Tribunal pénal fédéral, RS 173.711.32).</w:t>
      </w:r>
    </w:p>
    <w:p>
      <w:r>
        <w:rPr>
          <w:b/>
        </w:rPr>
        <w:t>E. 3.3</w:t>
      </w:r>
    </w:p>
    <w:p>
      <w:r>
        <w:t>Le plaignant est défendu d'office par Me Christophe Piguet. Il appartient ainsi à la Cour de céans de fixer l'indemnité de son avocat (art. 38 al. 1 PPF).</w:t>
      </w:r>
    </w:p>
    <w:p>
      <w:r>
        <w:t>A teneur de l'art. 3 al. 1 du règlement sur les dépens et indemnités alloués devant le Tribunal pénal fédéral du 26 septembre 2006 (RS 173.711.31), les honoraires sont fixés en fonction du temps effectivement consacré à la cause et nécessaire à la défense de la partie représentée. Le tarif horaire est de Fr. 200.-- au minimum et de Fr. 300.-- au maximum. En l'absence d'un mémoire d'honoraires, le montant de ceux-ci est fixé selon l'apprécia- tion de la Cour (art. 3 al. 2). Compte tenu de la nature de l'affaire et dans la mesure où la plainte rédigée par l'avocat ainsi que le recours adressé au Tribunal fédéral ont un contenu analogue, une indemnité forfaitaire de Fr. 1'500.-, TVA incluse, rétribuant l'activité déployée par le défenseur d'of- fice devant ces deux instances, paraît justifiée.</w:t>
      </w:r>
    </w:p>
    <w:p>
      <w:r>
        <w:t>- 5 -</w:t>
      </w:r>
    </w:p>
    <w:p>
      <w:r>
        <w:t>Par ces motifs, la Ire Cour des plaintes prononce:</w:t>
      </w:r>
    </w:p>
    <w:p>
      <w:r>
        <w:t>1. La plainte est irrecevable.</w:t>
      </w:r>
    </w:p>
    <w:p>
      <w:r>
        <w:t>2. La demande d'assistance judiciaire est rejetée.</w:t>
      </w:r>
    </w:p>
    <w:p>
      <w:r>
        <w:rPr>
          <w:b/>
        </w:rPr>
        <w:t>E. 4</w:t>
      </w:r>
    </w:p>
    <w:p>
      <w:r>
        <w:t>L'indemnité d'avocat d'office de Me Christophe Piguet pour la présente pro- cédure ainsi que pour celle par devant le Tribunal fédéral ayant abouti à l'ar- rêt du 31 janvier 2008 est fixée à Fr. 1'500.--.</w:t>
      </w:r>
    </w:p>
    <w:p>
      <w:r>
        <w:t>Bellinzone, le 20 février 2008</w:t>
      </w:r>
    </w:p>
    <w:p>
      <w:r>
        <w:t>Au nom de la Ire Cour des plaintes du Tribunal pénal fédéral</w:t>
      </w:r>
    </w:p>
    <w:p>
      <w:r>
        <w:t>Le président:</w:t>
      </w:r>
    </w:p>
    <w:p>
      <w:r>
        <w:t>la greffière:</w:t>
      </w:r>
    </w:p>
    <w:p>
      <w:r>
        <w:t>Distribution</w:t>
      </w:r>
    </w:p>
    <w:p>
      <w:r>
        <w:t>- Me Christophe Piguet, avocat - Cour des affaires pénales du Tribunal pénal fédéral</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