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BH.2007.5 vom 2. April 2007</w:t>
      </w:r>
    </w:p>
    <w:p>
      <w:r>
        <w:t>Bundesstrafgericht, 2007-04-02, FR</w:t>
      </w:r>
    </w:p>
    <w:p>
      <w:r>
        <w:rPr>
          <w:b/>
        </w:rPr>
        <w:t xml:space="preserve">Quelle: </w:t>
      </w:r>
      <w:r>
        <w:t>https://mcp.opencaselaw.ch/entscheid/bstger_BH.2007.5</w:t>
      </w:r>
    </w:p>
    <w:p>
      <w:r>
        <w:t>FR: TPF BH.2007.5 du 2 avril 2007</w:t>
      </w:r>
    </w:p>
    <w:p>
      <w:r>
        <w:t>IT: TPF BH.2007.5 del 2 aprile 2007</w:t>
      </w:r>
    </w:p>
    <w:p>
      <w:pPr>
        <w:pStyle w:val="Heading2"/>
      </w:pPr>
      <w:r>
        <w:t>Regeste</w:t>
      </w:r>
    </w:p>
    <w:p>
      <w:r>
        <w:t>Refus de mise en liberté (art. 52 al. 2 PPF).</w:t>
      </w:r>
    </w:p>
    <w:p>
      <w:pPr>
        <w:pStyle w:val="Heading2"/>
      </w:pPr>
      <w:r>
        <w:t>Erwägungen</w:t>
      </w:r>
    </w:p>
    <w:p>
      <w:r>
        <w:rPr>
          <w:b/>
        </w:rPr>
        <w:t>E. 1.1</w:t>
      </w:r>
    </w:p>
    <w:p>
      <w:r>
        <w:t>La Cour examine d’office et en toute cognition la recevabilité des recours qui lui sont adressés (ATF 132 I 140, 142 consid. 1.1; 131 I 153, 156 consid. 1; 131 II 571, 573 consid. 1).</w:t>
      </w:r>
    </w:p>
    <w:p>
      <w:r>
        <w:rPr>
          <w:b/>
        </w:rPr>
        <w:t>E. 1.2</w:t>
      </w:r>
    </w:p>
    <w:p>
      <w:r>
        <w:t>Selon l’art. 214 al. 1 PPF, les décisions et omissions du juge d’instruction peuvent faire l’objet d’une plainte à la Cour des plaintes du Tribunal pénal fédéral. A teneur de l'art. 52 al. 2 PPF, l'inculpé peut recourir auprès de la Cour des plaintes contre une décision du Juge d'instruction refusant de le mettre en liberté. Le recours doit être déposé dans un délai de cinq jours dès notification de la décision y relative (art. 217 PPF). Posté le 12 mars 2006 contre l’ordonnance qui lui a été notifiée le 7, le recours de l'inculpé a été fait en temps utile. Il est donc recevable.</w:t>
      </w:r>
    </w:p>
    <w:p>
      <w:r>
        <w:rPr>
          <w:b/>
        </w:rPr>
        <w:t>E. 2.1</w:t>
      </w:r>
    </w:p>
    <w:p>
      <w:r>
        <w:t>Aux termes de l’art. 44 PPF, la détention préventive présuppose l’existence de graves présomptions de culpabilité. Il faut en outre que la fuite de l’inculpé soit présumée imminente ou que des circonstances déterminées fassent craindre que ce dernier veuille détruire les traces de l’infraction ou induire des témoins ou coïnculpés à faire de fausses déclarations ou com- promettre de quelque autre façon le résultat de l’instruction. La détention doit ainsi répondre aux exigences de légalité, d’intérêt public et de propor- tionnalité qui découlent de la liberté personnelle (art. 10 al. 2, 31 al. 1 et 36 Cst) et de l’art. 5 CEDH (TPF BH.2005.18 du 2 août 2004 consid. 4.1). L’intensité des charges justifiant une détention n’est pas la même aux di- vers stades de l’instruction pénale. Des soupçons encore peu précis peu- vent être considérés comme suffisants dans les premiers temps de l’enquête, mais la perspective d’une condamnation doit paraître vraisem- blable après l’accomplissement de tous les actes d’instruction envisagea- bles (TPF BH.2005.14 du 22 juin 2005 consid. 5; ATF 116 Ia 143, 146 consid. 3c; arrêts du Tribunal fédéral 1S.3/2004 et 1S.4/2004 du 13 août</w:t>
      </w:r>
    </w:p>
    <w:p>
      <w:r>
        <w:t>- 4 -</w:t>
      </w:r>
    </w:p>
    <w:p>
      <w:r>
        <w:t>2004 consid. 3.1). L'enquête de police judiciaire a été ouverte en avril 2005 et l'instruction préparatoire le 6 septembre 2006 de sorte qu'il faut admettre que les investigations en sont à un stade passablement avancé.</w:t>
      </w:r>
    </w:p>
    <w:p>
      <w:r>
        <w:rPr>
          <w:b/>
        </w:rPr>
        <w:t>E. 2.2</w:t>
      </w:r>
    </w:p>
    <w:p>
      <w:r>
        <w:t>Le JIF estime que les charges concernant un projet d'attentat contre un avion israélien à Genève ne peuvent plus être retenues contre le recourant dans la mesure où le MPC a renoncé à celles qui pesaient à cet égard sur son coïnculpé. Il convient donc d'examiner en premier lieu quelles sont les présomptions de culpabilité s’agissant du volet relatif au soutien à une or- ganisation criminelle, pour lequel le prévenu est également mis en cause.</w:t>
      </w:r>
    </w:p>
    <w:p>
      <w:r>
        <w:rPr>
          <w:b/>
        </w:rPr>
        <w:t>E. 2.3</w:t>
      </w:r>
    </w:p>
    <w:p>
      <w:r>
        <w:t>Le recourant reconnaît les vols qu'il a perpétrés mais nie tout lien avec une organisation criminelle. Il considère dès lors que la durée de sa détention est disproportionnée. Le JIF soutient pour sa part que les faits qui lui sont reprochés peuvent être qualifiés de soutien à une organisation criminelle à caractère terroriste en raison de la remise répétée de fonds à E. Il n'est pas contesté que l'inculpé est entré en relation avec E., soupçonné d'appartenance au groupe O., par l'intermédiaire de l’individu connu sous le nom de F. alors que ce dernier était en détention en vue de son extradition vers l'Espagne pour participation à une organisation criminelle (doss. JIF, classeur no 36, interrogatoire du 17.10.2006 p. 7; interrogatoire du 14.11.2006 p. 2). Le recourant a notamment soutenu qu'il était entré en contact avec E. pour avoir proposé à F., alors en prison, d'aider financiè- rement sa famille pour le ramadan 2005. Ce dernier lui aurait alors donné le numéro de téléphone de E. arguant que c'était à lui qu'il convenait de remettre de l'argent à l'intention de sa mère (doss. JIF, classeur no 36, au- dition du 07.06.2006 p. 5). Cette affirmation n'est cependant pas crédible, notamment du point de vue chronologique étant donné que F. s'est fait ar- rêter en août 2004 et extrader en avril 2005. De plus, cette seule explica- tion ne suffit pas à comprendre pour quelle raison le prévenu aurait conti- nué à avoir pendant de longs mois des contacts fréquents avec E. après que F. se soit fait extrader (doss. JIF, classeur no 36, interrogatoire du 20.12.2006 p. 7; interrogatoire du 10.01.2007 p. 7), contacts lors desquels E. non seulement sollicitait l'aide financière et matérielle du prévenu pour le ravitaillement de combattants (doss. JIF, classeur no 36, interrogatoire du 01.06.2006 9h50 p. 6), mais également le tenait informé de ses déplace- ments (doss. JIF, classeur no 36, interrogatoire du 20.12.2006 p. 7, 8). Les allégations du recourant selon lesquelles il aurait continué à avoir des liens avec E. - qu'il reconnaît avoir suspecté d'appartenance à une organisation criminelle (doss. JIF, classeur no 36, interrogatoire du 01.06.2006 p. 6 et 8) - dans le dessein de le confondre paraissent de plus pour le moins invrai- semblables de la part d'une personne qui multipliait les activités illicites en Suisse. Le recourant ne soutient d'ailleurs pas avoir avisé de ses découver-</w:t>
      </w:r>
    </w:p>
    <w:p>
      <w:r>
        <w:t>- 5 -</w:t>
      </w:r>
    </w:p>
    <w:p>
      <w:r>
        <w:t>tes les soi-disant contacts qu'il prétend avoir eu au sein des autorités algé- riennes (doss. JIF, classeur no 36, interrogatoire du 01.06.2006 9h50 p. 6). C'est d'ailleurs lui qui a mis en contact E. et un de ses coïnculpés G., char- geant ce dernier d'amener de l'argent au premier à l'occasion de voyages en Algérie (doss. JIF, classeur no 36, interrogatoire du 14.11.2006 p. 3). G. admet s'être vu confier par le prévenu une somme de Euros 210.-- qu'il a amenée en Algérie (doss. JIF, classeur no 36, confrontation G. / A. du 01.03.2007 p. 2). Certes, s'agissant de la somme de Euros 7250.--, les ver- sions divergent mais le prévenu a tout de même reconnu que cette somme devait être remise à E. (doss. JIF, classeur no 36, interrogatoire du 20.12.2006 p. 6). Il ressort en outre du dossier que le recourant a remis de l’argent à diverses autres personnes qu'il chargeait de le faire parvenir en Algérie, plus particulièrement à E. C'est notamment le cas de H. qui a transmis pour lui Fr. 220.-- à E. (doss. JIF, classeur no 36, interrogatoire du 10.01.2007 p. 7), mais également de tiers, en particulier l'oncle du recou- rant auquel ce dernier a remis Euros 4'000.--, trois personnes nommées I., J. et K. - auxquelles l'inculpé reconnaît avoir remis de l'argent et des objets pour les acheminer en Algérie -, un certain L. ou encore un nommé M. (doss. JIF, classeur no 36, interrogatoire du 01.06.2006 p. 9; classeur 9, rapport relatif aux flux financiers du 04.08.2006 p. 4ss). Les fonds obtenus par le recourant par le biais de son activité illicite en Suisse sont consé- quents et ce sont donc des montants non négligeables qui ont été transfé- rés à son instigation en Algérie. La prudence extrême dont il a toujours fait preuve, l'utilisation de langage codé au téléphone, les multiples téléphones portables et cartes SIM dont il disposait, la diversification de ses contacts ainsi que le secret dont il s'est entouré (doss. JIF, classeur no 36, interro- gatoire du 20.12.2006 p. 4; confrontation G. / A. du 01.03.2007 p. 7; clas- seur no 3, rapport d'analyse du 22.04.2005 p. 8) laissent à penser que les vols qu'il reconnaît avoir commis n'avaient pas uniquement pour but d’assurer sa subsistance mais qu’ils s'inscrivent dans un cadre plus vaste. Il résulte ainsi de ce qui précède que, contrairement à ce qu'allègue le re- courant, les charges de soutien à une organisation criminelle retenues à son encontre ne se sont nullement affaiblies au cours de l'enquête.</w:t>
      </w:r>
    </w:p>
    <w:p>
      <w:r>
        <w:rPr>
          <w:b/>
        </w:rPr>
        <w:t>E. 3</w:t>
      </w:r>
    </w:p>
    <w:p>
      <w:r>
        <w:t>Le risque de collusion est réalisé si des circonstances déterminées font craindre que l’inculpé ne détruise les traces de l’infraction ou n’induise des témoins ou coïnculpés à faire de fausses déclarations. Ce risque doit être concret et étayé par des faits précis (arrêt du Tribunal fédéral 1S.3/2005 du</w:t>
      </w:r>
    </w:p>
    <w:p>
      <w:r>
        <w:rPr>
          <w:b/>
        </w:rPr>
        <w:t>E. 3.2</w:t>
      </w:r>
    </w:p>
    <w:p>
      <w:r>
        <w:t>et BB.2005.24 du 21 juillet 2005 consid. 4.3). Il appartient au JIF de suivre de près l’évolution de la demande d’entraide et de tout mettre en</w:t>
      </w:r>
    </w:p>
    <w:p>
      <w:r>
        <w:t>- 7 -</w:t>
      </w:r>
    </w:p>
    <w:p>
      <w:r>
        <w:t>œuvre pour qu’il y soit donné une suite positive dans les meilleurs délais. En fonction du résultat de cette démarche, il établira ensuite quel sera le sort du prévenu.</w:t>
      </w:r>
    </w:p>
    <w:p>
      <w:r>
        <w:t>6. En résumé, l’incarcération du recourant répond en l’état aux exigences de légalité, de proportionnalité et d’intérêt public. Mal fondé, le recours doit être rejeté.</w:t>
      </w:r>
    </w:p>
    <w:p>
      <w:r>
        <w:rPr>
          <w:b/>
        </w:rPr>
        <w:t>E. 7</w:t>
      </w:r>
    </w:p>
    <w:p>
      <w:r>
        <w:t>Le recourant ayant succombé, il supportera les frais de la cause (art. 66 al. 1 LTF applicable par renvoi de l'art. 245 PPF), lesquels, selon l'art. 3 du règlement du 11 février 2004 fixant les émoluments judiciaires perçus par le Tribunal pénal fédéral (RS 173.711.32), seront fixés à Fr. 1'500.--.</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