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BH.2007.14 vom 16. Januar 2008</w:t>
      </w:r>
    </w:p>
    <w:p>
      <w:r>
        <w:t>Bundesstrafgericht, 2008-01-16, FR</w:t>
      </w:r>
    </w:p>
    <w:p>
      <w:r>
        <w:rPr>
          <w:b/>
        </w:rPr>
        <w:t xml:space="preserve">Quelle: </w:t>
      </w:r>
      <w:r>
        <w:t>https://mcp.opencaselaw.ch/entscheid/bstger_BH.2007.14</w:t>
      </w:r>
    </w:p>
    <w:p>
      <w:r>
        <w:t>FR: TPF BH.2007.14 du 16 janvier 2008</w:t>
      </w:r>
    </w:p>
    <w:p>
      <w:r>
        <w:t>IT: TPF BH.2007.14 del 16 gennaio 2008</w:t>
      </w:r>
    </w:p>
    <w:p>
      <w:pPr>
        <w:pStyle w:val="Heading2"/>
      </w:pPr>
      <w:r>
        <w:t>Regeste</w:t>
      </w:r>
    </w:p>
    <w:p>
      <w:r>
        <w:t>Détention (art. 47 al. 2 et 44 en lien avec 214 PPF)</w:t>
      </w:r>
    </w:p>
    <w:p>
      <w:pPr>
        <w:pStyle w:val="Heading2"/>
      </w:pPr>
      <w:r>
        <w:t>Erwägungen</w:t>
      </w:r>
    </w:p>
    <w:p>
      <w:r>
        <w:rPr>
          <w:b/>
        </w:rPr>
        <w:t>E. 1.1</w:t>
      </w:r>
    </w:p>
    <w:p>
      <w:r>
        <w:t>La Cour des plaintes examine d'office et librement la recevabilité des plain- tes qui lui sont adressées.</w:t>
      </w:r>
    </w:p>
    <w:p>
      <w:r>
        <w:rPr>
          <w:b/>
        </w:rPr>
        <w:t>E. 1.2</w:t>
      </w:r>
    </w:p>
    <w:p>
      <w:r>
        <w:t>Les décisions du juge d’instruction peuvent faire l’objet d’une plainte à la Cour des plaintes du Tribunal pénal fédéral dans les cinq jours suivant leur notification (art. 214 al. 1 et 217 PPF). L’ordonnance de confirmation de l’arrestation (art. 47 al. 2 et 4 PPF) rendue par le JIF le 7 décembre 2007 constitue un acte susceptible d’être attaqué par cette voie (TPF BH.2005.28 du 14 octobre 2005 consid. 1.2). La plainte doit être déposée par écrit auprès du Tribunal pénal fédéral; le détenu peut la remettre à son geôlier, qui doit la faire parvenir immédiatement au Tribunal pénal fédéral (art. 216 PPF).</w:t>
      </w:r>
    </w:p>
    <w:p>
      <w:r>
        <w:rPr>
          <w:b/>
        </w:rPr>
        <w:t>E. 1.3</w:t>
      </w:r>
    </w:p>
    <w:p>
      <w:r>
        <w:t>En l'espèce, la lettre par laquelle le plaignant demande à être mis en liberté est datée du 11 décembre 2007. Elle était contenue dans une enveloppe transmise par le MPC, portant le cachet de la poste du 12 décembre 2007 ainsi que l'adresse du Tribunal pénal fédéral, inscrite vraisemblablement de la main du plaignant. Aussi, il convient de ne pas s'arrêter à la dénomina- tion de "mise en liberté" utilisée et de considérer qu'il s'agit bien d'une plainte contre l'ordonnance de confirmation de l'arrestation. Déposée dans la forme et le délai prévus par les art. 216 et 217 PPF, la plainte est rece- vable.</w:t>
      </w:r>
    </w:p>
    <w:p>
      <w:r>
        <w:rPr>
          <w:b/>
        </w:rPr>
        <w:t>E. 2.1</w:t>
      </w:r>
    </w:p>
    <w:p>
      <w:r>
        <w:t>Aux termes de l’art. 44 PPF, la détention préventive présuppose l’existence de graves présomptions de culpabilité. Il faut en outre que la fuite de l’inculpé soit présumée imminente ou que des circonstances déterminées fassent présumer qu’il veut détruire les traces de l’infraction ou induire des témoins ou coïnculpés à faire de fausses déclarations ou compromettre de quelque autre façon le résultat de l’instruction. La détention préventive doit ainsi répondre aux exigences de légalité, d’intérêt public et de proportion- nalité qui découlent de la liberté personnelle (art. 10 al. 2, 31 al. 1 et 36 Cst.) et de l’art. 5 CEDH (arrêts du Tribunal fédéral 1S.3/2004 et 1S.4/2004 du 13 août 2004 consid. 3.1).</w:t>
      </w:r>
    </w:p>
    <w:p>
      <w:r>
        <w:t>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w:t>
      </w:r>
    </w:p>
    <w:p>
      <w:r>
        <w:t>- 4 -</w:t>
      </w:r>
    </w:p>
    <w:p>
      <w:r>
        <w:t>blable après l’accomplissement de tous les actes d’instruction envisagea- bles (ATF 116 Ia 143 consid. 3c p. 146; arrêts du Tribunal fédéral précités du 13 août 2004 consid. 3.1).</w:t>
      </w:r>
    </w:p>
    <w:p>
      <w:r>
        <w:rPr>
          <w:b/>
        </w:rPr>
        <w:t>E. 2.2</w:t>
      </w:r>
    </w:p>
    <w:p>
      <w:r>
        <w:t>En l'espèce, il existe à l'encontre de l'inculpé des présomptions de culpabili- té suffisantes. En effet, le plaignant a été interpellé alors qu'il circulait dans un véhicule où étaient dissimulées de nombreuses fausses coupures de EUR 100.--, en compagnie de B., lequel venait de tenter de changer des faux billets. Il est de plus directement mis en cause par un témoin pour avoir lui-même changé de faux billets dans une station d'essence.</w:t>
      </w:r>
    </w:p>
    <w:p>
      <w:r>
        <w:t>S'agissant du risque de collusion, il ressort des procès-verbaux des audi- tions déjà menées que la version des faits du plaignant, qui évolue au fil de l'enquête, diffère de celles de B. ou des témoins. Il convient dès lors d'évi- ter qu'il puisse entrer en contact avec les autres personnes impliquées dans la procédure et accorder ses déclarations aux leurs avant que les faits soient clairement établis. L'enquête n'en est qu'à ses débuts et des infor- mations doivent encore être récoltées, notamment auprès des autorités ita- liennes.</w:t>
      </w:r>
    </w:p>
    <w:p>
      <w:r>
        <w:t>Quant au risque de fuite, il est indéniable dans la mesure où le plaignant, domicilié en Italie et de nationalité marocaine et italienne, n'a aucune atta- che avec la Suisse. En outre, il expose lui-même souhaiter retourner au Maroc.</w:t>
      </w:r>
    </w:p>
    <w:p>
      <w:r>
        <w:t>A ce stade, le maintien en détention préventive est la seule mesure permet- tant de pallier les risques mentionnés ci-dessus.</w:t>
      </w:r>
    </w:p>
    <w:p>
      <w:r>
        <w:t>Au vu de ce qui précède, la plainte est mal fondée et doit être rejetée.</w:t>
      </w:r>
    </w:p>
    <w:p>
      <w:r>
        <w:rPr>
          <w:b/>
        </w:rPr>
        <w:t>E. 3</w:t>
      </w:r>
    </w:p>
    <w:p>
      <w:r>
        <w:t>Un émolument de Fr. 1'000.-- est mis à la charge du plaignant.</w:t>
      </w:r>
    </w:p>
    <w:p>
      <w:r>
        <w:rPr>
          <w:b/>
        </w:rPr>
        <w:t>E. 3.1</w:t>
      </w:r>
    </w:p>
    <w:p>
      <w:r>
        <w:t>Le plaignant a requis l'octroi de l'assistance judiciaire. Toutefois, ses conclusions paraissant d'entrée de cause manifestement vouées à l'échec, celle-ci ne peut lui être accordée (art. 64 al. 1 LTF a contrario).</w:t>
      </w:r>
    </w:p>
    <w:p>
      <w:r>
        <w:rPr>
          <w:b/>
        </w:rPr>
        <w:t>E. 3.2</w:t>
      </w:r>
    </w:p>
    <w:p>
      <w:r>
        <w:t>Par conséquent, le plaignant, qui succombe, supportera les frais de la cause (art. 66 al. 1 LTF applicable par renvoi de l'art. 245 al. 1 PPF), les- quels seront fixés à Fr. 1'000.-- (art. 1 et 3 du règlement du 11 février 2004 fixant les émoluments judiciaires perçus par le Tribunal pénal fédéral; RS 173.711.32).</w:t>
      </w:r>
    </w:p>
    <w:p>
      <w:r>
        <w:t>- 5 -</w:t>
      </w:r>
    </w:p>
    <w:p>
      <w:r>
        <w:rPr>
          <w:b/>
        </w:rPr>
        <w:t>E. 3.3</w:t>
      </w:r>
    </w:p>
    <w:p>
      <w:r>
        <w:t>Par ordonnance du 3 décembre 2007, Me Anne Girardet a été désignée d'office comme défenseur du plaignant. Il appartient par conséquent à la Cour de céans de fixer son indemnité (art. 38 al. 1 PPF).</w:t>
      </w:r>
    </w:p>
    <w:p>
      <w:r>
        <w:t>A teneur de l'art. 3 al. 1 du règlement sur les dépens et indemnités alloués devant le Tribunal pénal fédéral du 26 septembre 2006 (RS 173.711.31), les honoraires sont fixés en fonction du temps effectivement consacré à la cause et nécessaire à la défense de la partie représentée. Le tarif horaire est de Fr. 200.-- au minimum et de Fr. 300.-- au maximum. En l'absence d'un mémoire d'honoraires, le montant de ceux-ci est fixé selon l'apprécia- tion de la Cour (art. 3 al. 2). Compte tenu de la nature de l'affaire et de l'ac- tivité réduite déployée par l'avocate dans le cadre de la présente procé- dure, une indemnité forfaitaire de Fr. 200.--, TVA incluse, paraît justifiée.</w:t>
      </w:r>
    </w:p>
    <w:p>
      <w:r>
        <w:t>- 6 -</w:t>
      </w:r>
    </w:p>
    <w:p>
      <w:r>
        <w:t>Par ces motifs, la Ire Cour des plaintes prononce:</w:t>
      </w:r>
    </w:p>
    <w:p>
      <w:r>
        <w:t>1. La plainte est rejetée.</w:t>
      </w:r>
    </w:p>
    <w:p>
      <w:r>
        <w:t>2. La demande d'assistance judiciaire est rejetée.</w:t>
      </w:r>
    </w:p>
    <w:p>
      <w:r>
        <w:rPr>
          <w:b/>
        </w:rPr>
        <w:t>E. 4</w:t>
      </w:r>
    </w:p>
    <w:p>
      <w:r>
        <w:t>L'indemnité d'avocate d'office de Me Anne Girardet pour la présente procé- dure est fixée à Fr. 200.--.</w:t>
      </w:r>
    </w:p>
    <w:p>
      <w:r>
        <w:t>Bellinzone, le 16 janvier 2008</w:t>
      </w:r>
    </w:p>
    <w:p>
      <w:r>
        <w:t>Au nom de la Ire Cour des plaintes du Tribunal pénal fédéral</w:t>
      </w:r>
    </w:p>
    <w:p>
      <w:r>
        <w:t>Le président:</w:t>
      </w:r>
    </w:p>
    <w:p>
      <w:r>
        <w:t>la greffière:</w:t>
      </w:r>
    </w:p>
    <w:p>
      <w:r>
        <w:t>Distribution</w:t>
      </w:r>
    </w:p>
    <w:p>
      <w:r>
        <w:t>- Me Anne Girardet, avocate - Ministère public de la Confédération - Office des juges d'instruction fédéraux</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