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BH.2006.18 vom 3. August 2006</w:t>
      </w:r>
    </w:p>
    <w:p>
      <w:r>
        <w:t>Bundesstrafgericht, 2006-08-03, DE</w:t>
      </w:r>
    </w:p>
    <w:p>
      <w:r>
        <w:rPr>
          <w:b/>
        </w:rPr>
        <w:t xml:space="preserve">Quelle: </w:t>
      </w:r>
      <w:r>
        <w:t>https://mcp.opencaselaw.ch/entscheid/bstger_BH.2006.18</w:t>
      </w:r>
    </w:p>
    <w:p>
      <w:r>
        <w:t>FR: TPF BH.2006.18 du 3 août 2006</w:t>
      </w:r>
    </w:p>
    <w:p>
      <w:r>
        <w:t>IT: TPF BH.2006.18 del 3 agosto 2006</w:t>
      </w:r>
    </w:p>
    <w:p>
      <w:pPr>
        <w:pStyle w:val="Heading2"/>
      </w:pPr>
      <w:r>
        <w:t>Regeste</w:t>
      </w:r>
    </w:p>
    <w:p>
      <w:r>
        <w:t>Beschwerde gegen Abweisung eines Haftentlassungsgesuchs (Art. 52 Abs. 2 BStP)</w:t>
      </w:r>
    </w:p>
    <w:p>
      <w:pPr>
        <w:pStyle w:val="Heading2"/>
      </w:pPr>
      <w:r>
        <w:t>Erwägungen</w:t>
      </w:r>
    </w:p>
    <w:p>
      <w:r>
        <w:rPr>
          <w:b/>
        </w:rPr>
        <w:t>E. 1.1</w:t>
      </w:r>
    </w:p>
    <w:p>
      <w:r>
        <w:t>Gegen die Abweisung eines Haftentlassungsgesuchs kann bei der Be- schwerdekammer gemäss Art. 52 Abs. 2 BStP Beschwerde geführt wer- den. Die Beschwerde steht nach Massgabe von Art. 214 Abs. 2 BStP den Parteien und einem jeden zu, der durch eine Verfügung oder durch die Säumnis des Untersuchungsrichters einen ungerechtfertigten Nachteil er- leidet. Die Beschwerde ist gemäss Art. 217 BStP innert fünf Tagen nach Kenntnisnahme der ablehnenden Verfügung einzureichen.</w:t>
      </w:r>
    </w:p>
    <w:p>
      <w:r>
        <w:rPr>
          <w:b/>
        </w:rPr>
        <w:t>E. 1.2</w:t>
      </w:r>
    </w:p>
    <w:p>
      <w:r>
        <w:t>Die Abweisung des Haftentlassungsgesuchs datiert vom 12. Juli 2006 und ging tags darauf beim Rechtsvertreter des Beschwerdeführers ein (act. 1 und 1.1). Mit Postaufgabe der Beschwerde am 18. Juli 2006 ist die fünftä- gige Beschwerdefrist gewahrt. Der sich in Untersuchungshaft befindende Beschwerdeführer ist überdies durch den angefochtenen Entscheid be- schwert und damit zur Beschwerde legitimiert. Auf die Beschwerde ist so- mit einzutreten.</w:t>
      </w:r>
    </w:p>
    <w:p>
      <w:r>
        <w:rPr>
          <w:b/>
        </w:rPr>
        <w:t>E. 2.1</w:t>
      </w:r>
    </w:p>
    <w:p>
      <w:r>
        <w:t>Nach Massgabe von Art. 47 Abs. 1 BStP wird der verhaftete Beschuldigte unverzüglich der Behörde, die den Haftbefehl erlassen hat – vor Einleitung der Voruntersuchung ist hierzu unter anderem der Bundesanwalt berechtigt (Art. 45 Ziff. 1 BStP) – zugeführt und von dieser innert 24 Stunden zur Sa- che einvernommen. Besteht nach wie vor ein Haftgrund, so veranlasst der Bundesanwalt unverzüglich die Zuführung an die für die Haftprüfung zu- ständige kantonale Gerichtsbehörde oder den eidgenössischen Untersu- chungsrichter und stellt Antrag auf Bestätigung der Haft (Art. 47 Abs. 2 BStP). Die Möglichkeit, im Rahmen des Bundesstrafprozesses eine</w:t>
      </w:r>
    </w:p>
    <w:p>
      <w:r>
        <w:t>- 4 -</w:t>
      </w:r>
    </w:p>
    <w:p>
      <w:r>
        <w:t>kantonale Gerichtsbehörde anzurufen, stellt eine Ausnahme dar. Diese Ausnahmeregelung wurde erst mit Änderung vom 22. Dezember 1998 (AS 2001 3308) in die BStP eingeführt und am 1. Januar 2002 in Kraft ge- setzt. Mit Schaffung dieser Haftprüfungsmöglichkeit durch einen kantonalen Richter wollte der Gesetzgeber die rasche Zuführung garantieren (BBl 1998 1555). Dies erscheint insbesondere auch mit Blick auf den Umstand sinn- voll, als die richterliche Behörde nach Anhörung des Beschuldigten innert 48 Stunden seit der Zuführung schriftlich und mit kurzer Begründung über Fortsetzung oder Aufhebung der Untersuchungshaft zu entscheiden hat (Art. 47 Abs. 3 und 4 BStP). Damit dem Haftprüfungsverfahren dennoch ei- ne gewisse Einheitlichkeit zukommt, hat auch der kantonale Haftprüfungs- richter die Bestimmungen des Bundesstrafprozesses anzuwenden (vgl. BBl 1998 1554). Dies ist umso mehr geboten, als dass die kantonalen Strafpro- zessordnungen im Vergleich zum Bundesstrafprozessrecht weitere Haft- gründe – wie etwa den Haftgrund der Wiederholungsgefahr, der in vielen Kantonen vorgesehen ist, indessen dem Bundesstrafprozess fremd ist – vorsehen können. Es wäre nämlich nicht vertretbar, dass der im Rahmen eines Bundesstrafverfahrens verhaftete Beschuldigte gestützt auf Gründe inhaftiert bliebe, die in dem für ihn anwendbaren Strafverfahren nicht ge- setzlich vorgesehen sind.</w:t>
      </w:r>
    </w:p>
    <w:p>
      <w:r>
        <w:t>Das Gesetz sieht alsdann weiter vor, dass der verhaftete Beschuldigte oh- ne Verzug auf das Recht aufmerksam zu machen ist, jederzeit ein Haftent- lassungsgesuch nach Massgabe von Art. 52 BStP einzureichen (Art. 47 Abs. 5 BStP). Nach Massgabe des Gesetzestextes kann gegen die Abwei- sung desselben durch den Untersuchungsrichter oder den Bundesanwalt bei der Beschwerdekammer Beschwerde geführt werden (Art. 52 Abs. 2 BStP). Das Bundesgericht hat unlängst entschieden, dass – um ein EMRK-konformes Verfahren zu garantieren – der ein Haftentlassungsge- such abweisende Entscheid nicht von derjenigen Behörde gefällt werden darf, welche die Anklage vor Gericht vertritt. Dies liess das Bundesgericht zum Schluss gelangen, dass der Bundesanwalt, wenn er sich dem Haftent- lassungsgesuch widersetzen will, die Sache dem eidgenössischen Unter- suchungsrichter zum Entscheid überweisen muss (vgl. Urteil des Bundes- gerichts 1S.25/2005 vom 14. September 2005 E. 1.4). Damit hat das Bun- desgericht zu erkennen gegeben, dass für die Behandlung von Haftentlas- sungsgesuchen einzig der eidgenössische Untersuchungsrichter zuständig ist. Eine Ausnahmeregelung, wie sie aufgrund der da gebotenen Dringlich- keit in Art. 47 Abs. 2 BStP vorgesehen ist, findet sich für den Entscheid ü- ber ein Haftentlassungsgesuch nicht.</w:t>
      </w:r>
    </w:p>
    <w:p>
      <w:r>
        <w:t>- 5 -</w:t>
      </w:r>
    </w:p>
    <w:p>
      <w:r>
        <w:rPr>
          <w:b/>
        </w:rPr>
        <w:t>E. 2.2</w:t>
      </w:r>
    </w:p>
    <w:p>
      <w:r>
        <w:t>Im vorliegenden Fall leitete die Beschwerdegegnerin das Haftentlassungs- gesuch des Beschwerdeführers an ein kantonales Haftgericht weiter, das in Anwendung von kantonalem Strafprozessrecht über das Gesuch befand. Damit hat die für diesen Verfahrensschritt funktionell unzuständige Behörde gestützt auf die falsche gesetzliche Grundlage über das Haftentlassungs- gesuch entschieden.</w:t>
      </w:r>
    </w:p>
    <w:p>
      <w:r>
        <w:rPr>
          <w:b/>
        </w:rPr>
        <w:t>E. 3.1</w:t>
      </w:r>
    </w:p>
    <w:p>
      <w:r>
        <w:t>Nach der Praxis stellt die funktionelle und sachliche Unzuständigkeit einen schwerwiegenden Mangel und damit einen Nichtigkeitsgrund dar, es sei denn, der entscheidenden Behörde komme auf dem betreffenden Gebiet allgemeine Entscheidungsgewalt zu oder der Schluss auf Nichtigkeit ver- trüge sich nicht mit der Rechtssicherheit. Nichtigen Entscheiden gehen jede Verbindlichkeit und Rechtswirksamkeit ab (BGE 118 Ia 336, 340 E. 2a). Die Nichtigkeit eines Entscheids ist jederzeit und von sämtlichen rechtsanwen- denden Behörden von Amtes wegen zu beachten (vgl. TPF BK.2006.4 vom 1. Juni 2006 E. 1.3; vgl. BGE 127 II 32, 47 f. E. 3g m.w.H.).</w:t>
      </w:r>
    </w:p>
    <w:p>
      <w:r>
        <w:rPr>
          <w:b/>
        </w:rPr>
        <w:t>E. 3.2</w:t>
      </w:r>
    </w:p>
    <w:p>
      <w:r>
        <w:t>Da der Vorinstanz im Bereich des Bundesstrafprozesses keine allgemeine Entscheidungsgewalt zukommt, erweist sich der Entscheid der Vorinstanz zufolge funktioneller Unzuständigkeit als nichtig; die Rechtssicherheit wird dadurch nicht gefährdet. Dem angefochtenen Entscheid geht folglich jede Rechtswirksamkeit und Verbindlichkeit ab.</w:t>
      </w:r>
    </w:p>
    <w:p>
      <w:r>
        <w:rPr>
          <w:b/>
        </w:rPr>
        <w:t>E. 3.3</w:t>
      </w:r>
    </w:p>
    <w:p>
      <w:r>
        <w:t>Nach dem Gesagten ist das Haftentlassungsgesuch zuständigkeitshalber umgehend dem eidgenössischen Untersuchungsrichteramt vorzulegen, das darüber angesichts der eingetretenen Verzögerungen schnellstmöglich zu befinden hat. In der Zwischenzeit verbleibt der Beschwerdeführer in Unter- suchungshaft, basierend auf dem Entscheid des Haftprüfungsrichters vom 30. März 2006.</w:t>
      </w:r>
    </w:p>
    <w:p>
      <w:r>
        <w:rPr>
          <w:b/>
        </w:rPr>
        <w:t>E. 4.1</w:t>
      </w:r>
    </w:p>
    <w:p>
      <w:r>
        <w:t>Bei diesem Ausgang des Verfahrens ist von der Erhebung von Gerichts- kosten abzusehen (Art. 245 BStP i.V.m. Art. 156 Abs. 2 OG).</w:t>
      </w:r>
    </w:p>
    <w:p>
      <w:r>
        <w:rPr>
          <w:b/>
        </w:rPr>
        <w:t>E. 4.2</w:t>
      </w:r>
    </w:p>
    <w:p>
      <w:r>
        <w:t>Die Beschwerdegegnerin hat dem – zumindest faktisch – obsiegenden Be- schwerdeführer die verursachten, notwendigen Kosten zu ersetzen (Art. 245 BStP i.V.m. Art. 159 Abs. 1 und 2 OG; vgl. statt vieler TPF BK_B 139/04 vom 24. Januar 2005 E. 5). Die Entschädigung ist nach Er- messen festzusetzen (Art. 3 Abs. 3 des Reglements vom 11. Februar 2004</w:t>
      </w:r>
    </w:p>
    <w:p>
      <w:r>
        <w:t>- 6 -</w:t>
      </w:r>
    </w:p>
    <w:p>
      <w:r>
        <w:t>über die Entschädigungen in Verfahren vor dem Bundesstrafgericht; SR 173.711.31). Vorliegend erscheint eine pauschale Entschädigung von Fr. 1’000.-- (inkl. MwSt) als angemessen.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