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BH.2005.37 vom 30. Dezember 2005</w:t>
      </w:r>
    </w:p>
    <w:p>
      <w:r>
        <w:t>Bundesstrafgericht, 2005-12-30, DE</w:t>
      </w:r>
    </w:p>
    <w:p>
      <w:r>
        <w:rPr>
          <w:b/>
        </w:rPr>
        <w:t xml:space="preserve">Quelle: </w:t>
      </w:r>
      <w:r>
        <w:t>https://mcp.opencaselaw.ch/entscheid/bstger_BH.2005.37</w:t>
      </w:r>
    </w:p>
    <w:p>
      <w:r>
        <w:t>FR: TPF BH.2005.37 du 30 décembre 2005</w:t>
      </w:r>
    </w:p>
    <w:p>
      <w:r>
        <w:t>IT: TPF BH.2005.37 del 30 dicembre 2005</w:t>
      </w:r>
    </w:p>
    <w:p>
      <w:pPr>
        <w:pStyle w:val="Heading2"/>
      </w:pPr>
      <w:r>
        <w:t>Regeste</w:t>
      </w:r>
    </w:p>
    <w:p>
      <w:r>
        <w:t>Wiedererwägung des Entscheids der Beschwerdekammer BH.2005.37 vom 6. Dezember 2005 betreffend unentgeltliche Rechtspflege (Kosten und Entschädigung)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Aufl., Zürich 2002, N. 1832 f.), was vorliegend nicht zutrifft;</w:t>
      </w:r>
    </w:p>
    <w:p>
      <w:r>
        <w:t>- der Umstand der Kautionszahlung durch die Wohnsitzgemeinde eine neue erhebliche Tatsache bei der Beurteilung der Einkommens- und Vermö- genssituation des Beschwerdeführers und Gesuchstellers darstellt;</w:t>
      </w:r>
    </w:p>
    <w:p>
      <w:r>
        <w:t>- unter der Berücksichtigung dieses Umstandes und der übrigen dargelegten Einkommens- und Vermögensverhältnisse die Bedürftigkeit des Beschwer- deführers und Gesuchstellers dargetan ist;</w:t>
      </w:r>
    </w:p>
    <w:p>
      <w:r>
        <w:t>- sich die Wiedererwägung des Entscheids vom 6. Dezember 2005 in Bezug auf das Gesuch um Gewährung der unentgeltlichen Rechtspflege daher rechtfertigt und dieses gutzuheissen ist;</w:t>
      </w:r>
    </w:p>
    <w:p>
      <w:r>
        <w:t>- 4 -</w:t>
      </w:r>
    </w:p>
    <w:p>
      <w:r>
        <w:t>- dem Verteidiger des Beschwerdeführers und Gesuchstellers das Resthono- rar von Fr. 1'000.-- von der Gerichtskasse des Bundesstrafgerichts zu be- zahlen ist;</w:t>
      </w:r>
    </w:p>
    <w:p>
      <w:r>
        <w:t>- der Entscheid im Übrigen zu bestätigen ist,</w:t>
      </w:r>
    </w:p>
    <w:p>
      <w:r>
        <w:t>und erkennt:</w:t>
      </w:r>
    </w:p>
    <w:p>
      <w:r>
        <w:t>Das Gesuch um Wiedererwägung wird gutgeheissen und das Dispositiv des Ent- scheids der Beschwerdekammer des Bundesstrafgerichts vom 6. Dezem- ber 2005 lautet wie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