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BH.2005.22 vom 28. Juli 2005</w:t>
      </w:r>
    </w:p>
    <w:p>
      <w:r>
        <w:t>Bundesstrafgericht, 2005-07-28, FR</w:t>
      </w:r>
    </w:p>
    <w:p>
      <w:r>
        <w:rPr>
          <w:b/>
        </w:rPr>
        <w:t xml:space="preserve">Quelle: </w:t>
      </w:r>
      <w:r>
        <w:t>https://mcp.opencaselaw.ch/entscheid/bstger_BH.2005.22</w:t>
      </w:r>
    </w:p>
    <w:p>
      <w:r>
        <w:t>FR: TPF BH.2005.22 du 28 juillet 2005</w:t>
      </w:r>
    </w:p>
    <w:p>
      <w:r>
        <w:t>IT: TPF BH.2005.22 del 28 luglio 2005</w:t>
      </w:r>
    </w:p>
    <w:p>
      <w:pPr>
        <w:pStyle w:val="Heading2"/>
      </w:pPr>
      <w:r>
        <w:t>Regeste</w:t>
      </w:r>
    </w:p>
    <w:p>
      <w:r>
        <w:t>Recours contre une détention aux fins d'extradition (art. 47 EIMP)</w:t>
      </w:r>
    </w:p>
    <w:p>
      <w:pPr>
        <w:pStyle w:val="Heading2"/>
      </w:pPr>
      <w:r>
        <w:t>Erwägungen</w:t>
      </w:r>
    </w:p>
    <w:p>
      <w:r>
        <w:rPr>
          <w:b/>
        </w:rPr>
        <w:t>E. 1</w:t>
      </w:r>
    </w:p>
    <w:p>
      <w:r>
        <w:t>La Convention européenne d’extradition du 13 décembre 1957 (ci-après: la Convention; RS 0.353.1) et ses deux protocoles additionnels des 15 octo- bre 1975 et 17 mars 1978 (PA I CEExtr., RS 0.353.11 et PA II CEExtr., RS 0.353.12) régissent les procédures d'extraditions entre la Suisse et la Lettonie. Sauf disposition contraire de la Convention, la loi de la partie re- quise est la seule applicable à ces procédures (art. 22 de la Convention), à savoir en l'espèce la loi fédérale du 20 mars 1981 sur l’entraide internatio-</w:t>
      </w:r>
    </w:p>
    <w:p>
      <w:r>
        <w:t>- 4 -</w:t>
      </w:r>
    </w:p>
    <w:p>
      <w:r>
        <w:t>nale en matière pénale (loi sur l’entraide pénale internationale [EIMP]; RS 351.1) et son ordonnance d'application (OEIMP; RS 351.11).</w:t>
      </w:r>
    </w:p>
    <w:p>
      <w:r>
        <w:rPr>
          <w:b/>
        </w:rPr>
        <w:t>E. 2</w:t>
      </w:r>
    </w:p>
    <w:p>
      <w:r>
        <w:t>Aussi longtemps que la procédure d'extradition n'est pas terminée, la per- sonne détenue en vue d'exécuter cette mesure peut solliciter sa mise en li- berté. La requête est adressée à l'OFJ et, en cas de refus, un recours au- près de la Cour des plaintes est ouvert dans les dix jours (art. 48 al. 2 et 50 al. 3 EIMP; art. 28 al. 1 let. e LTPF; ZIMMERMANN, La coopération judiciaire internationale en matière pénale, 2ème éd., Berne 2004, p. 210 no 197). Formé dans le délai utile, le présent recours est donc recevable à la forme.</w:t>
      </w:r>
    </w:p>
    <w:p>
      <w:r>
        <w:rPr>
          <w:b/>
        </w:rPr>
        <w:t>E. 3</w:t>
      </w:r>
    </w:p>
    <w:p>
      <w:r>
        <w:t>La Cour des plaintes ne statue que sur la détention. Elle n'a pas à interve- nir dans la procédure d'extradition elle-même (ATF 130 II 306, 310 consid. 2.3.), qui reste du seul domaine de compétence de l'OFJ et, sur recours, du Tribunal fédéral. L'examen de la Cour des plaintes doit ainsi se limiter à la question de savoir si la détention du recourant reste justifiée.</w:t>
      </w:r>
    </w:p>
    <w:p>
      <w:r>
        <w:rPr>
          <w:b/>
        </w:rPr>
        <w:t>E. 3.1</w:t>
      </w:r>
    </w:p>
    <w:p>
      <w:r>
        <w:t>En matière extraditionnelle, la détention est la règle et une mise en liberté provisoire ne peut être ordonnée que pour des motifs exceptionnels, no- tamment si l'un ou l'autre des motifs prévus à l'art. 47 EIMP est réalisé (ATF 130 II 306, 309 consid. 2.2.; ZIMMERMANN, op. cit. p. 207/208 no 195).</w:t>
      </w:r>
    </w:p>
    <w:p>
      <w:r>
        <w:rPr>
          <w:b/>
        </w:rPr>
        <w:t>E. 3.1.1</w:t>
      </w:r>
    </w:p>
    <w:p>
      <w:r>
        <w:t>La mise en liberté peut être ordonnée s'il apparaît que la personne poursui- vie ne se soustraira pas à l'extradition et n'entravera pas l'instruction (art. 47 al. 1 let. a EIMP), soit, en d'autres termes, s'il n'existe pas de risque que cette personne quitte la Suisse avant l'exécution de la mesure. En l'espèce, le recourant ne dispose plus d'un permis de séjour en Suisse et, s'il devait être élargi, il aurait l'obligation de quitter le pays. Le risque que, le cas échéant, l'extradition ne puisse être exécutée est donc évident.</w:t>
      </w:r>
    </w:p>
    <w:p>
      <w:r>
        <w:rPr>
          <w:b/>
        </w:rPr>
        <w:t>E. 3.1.2</w:t>
      </w:r>
    </w:p>
    <w:p>
      <w:r>
        <w:t>La mise en liberté est possible si la personne poursuivie fournit immédia- tement un alibi de nature à exclure sa participation à l'infraction pour la- quelle l'extradition est requise (art. 47 al. 1 let. b EIMP). En l'espèce, l'exis- tence d'un tel alibi n'est pas alléguée.</w:t>
      </w:r>
    </w:p>
    <w:p>
      <w:r>
        <w:rPr>
          <w:b/>
        </w:rPr>
        <w:t>E. 3.1.3</w:t>
      </w:r>
    </w:p>
    <w:p>
      <w:r>
        <w:t>Le recourant ne prétend pas qu'il serait dans l'impossibilité de subir l'incar- cération provisoire en Suisse et ne propose aucune mesure de substitution propre à garantir, le moment venu, sa représentation (art. 47 al. 2 EIMP).</w:t>
      </w:r>
    </w:p>
    <w:p>
      <w:r>
        <w:t>- 5 -</w:t>
      </w:r>
    </w:p>
    <w:p>
      <w:r>
        <w:rPr>
          <w:b/>
        </w:rPr>
        <w:t>E. 3.1.4</w:t>
      </w:r>
    </w:p>
    <w:p>
      <w:r>
        <w:t>Le recourant soutient que, dès l'instant où l'Etat requérant n'a pas fourni à temps les garanties exigées par l'OFJ, sa libération immédiate s'imposerait. En réalité, la loi ne prévoit pas expressément les conséquences du défaut, par l'Etat requérant, de remplir à temps les exigences liées à une décision d'extradition soumise à des conditions. Les art. 50 et 51 EIMP ne concer- nent que la remise des documents annexes à la requête d'extradition elle- même, alors que l'art. 80p EIMP, applicable également en matière d'extra- dition (ATF 123 II 511, 515 consid. 4a), se limite à disposer (al. 2) que l'en- traide peut néanmoins être octroyée sur les points ne faisant pas l'objet de conditions. Dans les cas où, comme en l'espèce, l'extradition elle-même est soumise à des conditions, il s'impose néanmoins de considérer que, si l'Etat requérant refuse de satisfaire aux conditions posées par l'OFJ ou si, sans raison valable, il ne fournit pas les garanties requises dans un délai raisonnable, la personne poursuivie doit être élargie. Dans ces cas en effet, l'extradition ne peut pas être exécutée et la détention provisoire, destinée à garantir cette exécution, n'a plus de raison d'être. Contrairement à l'opinion soutenue par le recourant, un tel élargissement ne s'impose toutefois pas, ipso facto, du seul fait que les garanties requises n'ont pas été valablement fournies dans le délai fixé par l'OFJ en application de l'art. 80p al. 2 EIMP. Ce délai n'est en effet qu'un délai d'ordre, que l'OFJ est autorisé à prolon- ger s'il existe des raisons valables et à la condition qu'une telle prolonga- tion reste dans des limites raisonnables, sans prolonger arbitrairement la détention. Si l'Etat requérant ne remplit qu'insuffisamment les conditions posées, sans qu'il puisse être déduit de ce comportement que cet Etat se refuserait à compléter ses engagements, il se justifie qu'un délai supplé- mentaire lui soit accordé et que, dans l'intervalle, la détention soit prolon- gée (ATF 124 II 132, 143 consid. 4e). Or tel est bien le cas en l'espèce. A supposer que l'engagement pris par les autorités lettonnes, dans le premier délai imparti, soit insatisfaisant – ce que la Cour des plaintes n'a pas à ap- précier – il ne peut être interprété comme un refus de satisfaire aux exigen- ces posées par l'OFJ. Ce dernier pouvait dès lors légitimement prolonger le délai pour que l'Etat requérant précise ses engagements. La requête de mise en liberté formulée le 12 juillet 2005 était donc clairement prématurée, de telle sorte que le recours doit être rejeté.</w:t>
      </w:r>
    </w:p>
    <w:p>
      <w:r>
        <w:rPr>
          <w:b/>
        </w:rPr>
        <w:t>E. 4</w:t>
      </w:r>
    </w:p>
    <w:p>
      <w:r>
        <w:t>Cette issue ne signifie pas que la détention du recourant pourra se prolon- ger indéfiniment, ni que son extradition pourra être exécutée sans que les conditions fixées soient réalisées de manière satisfaisante. A l'échéance du nouveau délai imparti, l'OFJ devra en effet soumettre au recourant les en- gagements reçus de l'Etat requérant puis, après avoir recueilli les éventuel- les observations de celui-là, l'Office devra rendre une décision. Si, contre</w:t>
      </w:r>
    </w:p>
    <w:p>
      <w:r>
        <w:t>- 6 -</w:t>
      </w:r>
    </w:p>
    <w:p>
      <w:r>
        <w:t>l'avis du recourant, l'OFJ considère que les conditions sont satisfaites, un recours au Tribunal fédéral sera ouvert à A., sur cette seule question (ATF 123 II 511, 515 consid. 4a; ZIMMERMANN, op. cit., p. 182/183 no 172; voir aussi arrêt du Tribunal fédéral 1A.61/2005 du 19 avril 2005 destiné à la pu- blication, consid. 2).</w:t>
      </w:r>
    </w:p>
    <w:p>
      <w:r>
        <w:rPr>
          <w:b/>
        </w:rPr>
        <w:t>E. 5</w:t>
      </w:r>
    </w:p>
    <w:p>
      <w:r>
        <w:t>La situation financière du recourant justifie que l'assistance judiciaire lui soit accordée (art. 65 PA, applicable par renvoi de l'art. 12 al. 1 EIMP). Dans la mesure où le recourant succombe (art. 156 OJ), des frais à hauteur de Fr. 1'000.-- doivent être mis à sa charge (art. 3 du règlement du 11 février 2004 fixant les émoluments judiciaires perçus par le Tribunal pénal fédéral; RS 173.711.32); ils seront toutefois assumés provisoirement par la caisse du Tribunal pénal fédéral. Le défenseur du recourant se verra quant à lui allouer une indemnité de Fr. 750.--, TVA comprise (art. 3 du Règlement du 11 février 2004 sur les dépens et indemnités alloués devant le Tribunal pé- nal fédéral; RS 173.711.31). Si le recourant devait revenir à meilleure for- tune, il lui appartiendra de rembourser les débours provisoirement suppor- tés par la caisse du Tribunal pénal fédéral (art. 152 al. 3 OJ).</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