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BG.2025.81 vom 9. Januar 2026</w:t>
      </w:r>
    </w:p>
    <w:p>
      <w:r>
        <w:t>Bundesstrafgericht, 2026-01-09, IT</w:t>
      </w:r>
    </w:p>
    <w:p>
      <w:r>
        <w:rPr>
          <w:b/>
        </w:rPr>
        <w:t xml:space="preserve">Quelle: </w:t>
      </w:r>
      <w:r>
        <w:t>https://mcp.opencaselaw.ch/entscheid/bstger_BG.2025.81</w:t>
      </w:r>
    </w:p>
    <w:p>
      <w:r>
        <w:t>FR: TPF BG.2025.81 du 9 janvier 2026</w:t>
      </w:r>
    </w:p>
    <w:p>
      <w:r>
        <w:t>IT: TPF BG.2025.81 del 9 gennaio 2026</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 La determinazione dell'autorità legittimata a rap- presentare il proprio Cantone nell'ambito dello scambio di vedute o durante la procedura dinnanzi alla Corte dei reclami penali è retta dalle legislazioni cantonali (art. 14 cpv. 4 CPP; KUHN, Commentario basilese, 3a ediz. 2023, n. 9 ad art. 39 e n. 10 ad art. 40 CPP; JOSITSCH/SCHMID, Schweizerische Strafprozessordnung, Praxiskommentar, 4a ediz. 2023, n. 4 ad art. 40 CPP; GALLIANI/MARCELLINI, Commentario CPP, 2010, n. 5 ad art. 40 CPP).</w:t>
      </w:r>
    </w:p>
    <w:p>
      <w:r>
        <w:t>Condizione per adire il giudice del foro è quindi che tutti i Cantoni coinvolti abbiano provveduto a formulare una loro presa di posizione mediante uno scambio di scritti. Nell'eventualità in cui tale scambio di scritti non abbia por- tato ad alcun esito, si concretizza un conflitto di foro che giustifica l'intervento di questa Corte (v. art. 40 cpv. 2 CPP; BOUVERAT, Commentario romando, 2a ediz. 2019, n. 4 ad art. 39 CPP; SCHWERI/BÄNZIGER, Interkantonale Ge- richtsstandsbestimmung in Strafsachen, 2a ediz. 2004, n. 569 e 599; SCHLE- GEL, Commentario zurighese, 3a ediz. 2020, n. 8 ad art. 40 CPP; GUIDON/BÄNZIGER, Die aktuelle Rechtsprechung des Bundesstrafgerichts zum interkantonalen Gerichtsstand in Strafsachen, Jusletter del 21 maggio 2007, n. 5).</w:t>
      </w:r>
    </w:p>
    <w:p>
      <w:r>
        <w:t>- 4 -</w:t>
      </w:r>
    </w:p>
    <w:p>
      <w:r>
        <w:rPr>
          <w:b/>
        </w:rPr>
        <w:t>E. 1.2</w:t>
      </w:r>
    </w:p>
    <w:p>
      <w:r>
        <w:t>Come da prassi, la presente procedura si svolge in una delle lingue ufficiali delle autorità di perseguimento penale coinvolte nel conflitto di foro, in casu l’italiano.</w:t>
      </w:r>
    </w:p>
    <w:p>
      <w:r>
        <w:rPr>
          <w:b/>
        </w:rPr>
        <w:t>E. 1.3</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attiene all'autorità competente del Canton Zurigo, va rilevato che lo scambio di pareri non ha avuto luogo con l'autorità competente in materia, ossia l’Oberstaatsanwal- tschaft (v. § 107 cpv. 1 let. b della Gesetzes über die Gerichts- und Behör- denorganisation im Zivil- und Strafprozess des Kantons Zürich del 10 mag- gio 2010; GOG ZH; LS 211.1), bensì con la Staatsanwaltschaft Zürich - Sihl. Infatti, in seguito alla decisione di ripresa parziale del procedimento del 13 novembre 2025 (v. supra lett. B), il MP-TI avrebbe dovuto sollecitare una presa di posizione dall’Oberstaatsanwaltschat relativamente agli imputati esclusi da detta decisione</w:t>
      </w:r>
    </w:p>
    <w:p>
      <w:r>
        <w:rPr>
          <w:b/>
        </w:rPr>
        <w:t>E. 1.4</w:t>
      </w:r>
    </w:p>
    <w:p>
      <w:r>
        <w:t>Alla luce di ciò, e fintanto che la Oberstaatsanwaltschaft non è stata consul- tata e non si è espressa, non sussiste un conflitto di foro e non è pertanto possibile adire la Corte dei reclami penali (v. decisioni del Tribunale penale federale BG.2014.31 del 21 gennaio 2015 consid. 1.3; BG.2012.33 del 28 novembre 2012 consid. 1.3-1.5; BG.2010.16 del 14 settembre 2010 e BG.2008.13 del 2 luglio 2008 consid. 1.2; SCHWERI/BÄNZIGER, op. cit., n. 564). In applicazione di questi principi, non potendo lo scambio di pareri tra i Cantoni coinvolti ritenersi concluso al momento della presentazione dell'i- stanza in parola, quest'ultima risulta irricevibile in quanto prematura.</w:t>
      </w:r>
    </w:p>
    <w:p>
      <w:r>
        <w:rPr>
          <w:b/>
        </w:rPr>
        <w:t>E. 1.5</w:t>
      </w:r>
    </w:p>
    <w:p>
      <w:r>
        <w:t>Visto quanto sopra, l’istanza di fissazione del foro presentata dal MP-TI è inammissibile.</w:t>
      </w:r>
    </w:p>
    <w:p>
      <w:r>
        <w:rPr>
          <w:b/>
        </w:rPr>
        <w:t>E. 2</w:t>
      </w:r>
    </w:p>
    <w:p>
      <w:r>
        <w:t>Per economia processuale, va comunque precisato quanto segue.</w:t>
      </w:r>
    </w:p>
    <w:p>
      <w:r>
        <w:rPr>
          <w:b/>
        </w:rPr>
        <w:t>E. 3.1.1</w:t>
      </w:r>
    </w:p>
    <w:p>
      <w:r>
        <w:t>Nella procedura penale, la determinazione del foro è regolamentata agli ar- ticoli da 31 a 42 CPP. Gli articoli 31 e 32 CPP costituiscono la lex generalis,</w:t>
      </w:r>
    </w:p>
    <w:p>
      <w:r>
        <w:t>- 5 -</w:t>
      </w:r>
    </w:p>
    <w:p>
      <w:r>
        <w:t>mentre i fori speciali sono retti dagli articoli da 33 a 38 CPP. Gli articoli da 39 a 42 CPP contengono le norme procedurali per la determinazione del foro. In base all’art. 39 cpv. 1 CPP le autorità penali esaminano d’ufficio la loro competenza e, se necessario, rimettono il caso all’autorità competente.</w:t>
      </w:r>
    </w:p>
    <w:p>
      <w:r>
        <w:rPr>
          <w:b/>
        </w:rPr>
        <w:t>E. 3.1.2</w:t>
      </w:r>
    </w:p>
    <w:p>
      <w:r>
        <w:t>La Corte dei reclami penali non è vincolata alle qualifiche giuridiche dei reati fornite dalle autorità di perseguimento penale (v. già per quanto riguarda la prassi della Camera d'accusa del Tribunale federale: DTF 92 IV 153 con- sid. 1). Il foro va determinato in considerazione dei sospetti attuali. Non è dunque determinante ciò di cui l'imputato verrà effettivamente riconosciuto colpevole, quanto piuttosto i fatti che gli sono contestati e la qualificazione giuridica che è possibile dedurre dagli atti al momento dell'esame del conflitto di foro (decisioni del Tribunale penale federale BG.2017.31 del 9 gennaio 2018 consid. 2.4 con rinvii; BG.2015.7 dell’8 maggio 2015 consid. 2.2.1; BG.2014.32 del 2 febbraio 2015 consid. 2.2). In questo contesto, la Corte dei reclami penali si fonda sui fatti e non su delle ipotesi (DTF 133 IV 235 consid. 4.4; TPF 2011 170 consid. 2.1 e 2.2; MOSER/SCHLAPBACH, op. cit., n. 11 ad art. 34 CPP; GUIDON/BÄNZIGER, op. cit., n. 25).</w:t>
      </w:r>
    </w:p>
    <w:p>
      <w:r>
        <w:rPr>
          <w:b/>
        </w:rPr>
        <w:t>E. 3.2</w:t>
      </w:r>
    </w:p>
    <w:p>
      <w:r>
        <w:t>In concreto, il procedimento penale ticinese trae origine da una denuncia penale sporta il 16 luglio 2025 da I. e dalle società J. SL e K. Ltd. In sostanza, I. avrebbe deciso, in vista di una grossa operazione petrolifera, di creare, con l’aiuto di G., la H. AG, con sede a Z. (Canton Zugo). Il capitale sociale (fr. 103'408.95) sarebbe stato versato da J. SL, con sede a Malaga (Spa- gna). A. è stata iscritta quale amministratrice unica. Il rogito di costituzione trasmesso all’avv. G. sarebbe tuttavia un falso. I. avrebbe in seguito versato, attraverso una società a lui riconducibile, ulteriori EUR 802'000.–, importo distratto unitamente al capitale sociale. Secondo la denuncia, B., C., D., E. e F. avrebbero ricevuto denaro provento di reato o comunque partecipato alle operazioni distrattive.</w:t>
      </w:r>
    </w:p>
    <w:p>
      <w:r>
        <w:t>Il MP-TI, nella sua istanza, afferma che “nessuno degli imputati aveva il do- micilio nel Canton Ticino al momento della commissione dei fatti. Nessun fatto penalmente rilevante è avvenuto in Ticino. In sostanza, non vi è nessun legame fra i fatti descritti nella denuncia penale e il suolo ticinese. Non si comprende, pertanto, per quale motivo viene rifiutata l’assunzione del pro- cedimento per B., C., D., E. e F. che, ad eccezione di E., non abitano in Ticino. E. ha la dimora in Ticino solo dal 17 aprile 2024, in precedenza abi- tava in Italia” (act. 1, pag. 4). Con la sua “Übernahmeverfügung” del 13 no- vembre 2025, la Staatsanwaltschaft ha ripreso il procedimento ticinese, ma solo nei confronti G. e A., asserendo che per gli altri imputati non vi sareb- bero concreti sospetti di reato (v. atto 11 incarto MP-TI).</w:t>
      </w:r>
    </w:p>
    <w:p>
      <w:r>
        <w:t>- 6 -</w:t>
      </w:r>
    </w:p>
    <w:p>
      <w:r>
        <w:t>Orbene, constatato come la Staatsanwaltschaft abbia accettato la propria competenza per i fatti oggetto del procedimento penale ticinese, senza con- testare la sostanziale assenza di legami con il Cantone Ticino, non si vede come mai essa abbia nel contempo deciso di non riprendere il procedimento a carico degli altri imputati, anch’essi chiamati in causa dai denuncianti nel medesimo contesto fattuale riguardante gli imputati A. e G. Le valutazioni effettuate dall’autorità penale zurighese circa l’esistenza o meno di concreti indizi di reato a carico degli altri imputati non sono determinanti per la fissa- zione del foro. Una volta quest’ultimo stabilito, l’autorità competente può prendere tutte le decisioni che ritiene opportune, come emanare un decreto di non luogo a procedere giusta l’art. 310 cpv. 1 lett. a CPP nei confronti delle persone che ritiene estranee ai fatti penalmente rilevanti, ma questo attiene al merito della procedura penale e non concerne i criteri in materia di foro.</w:t>
      </w:r>
    </w:p>
    <w:p>
      <w:r>
        <w:rPr>
          <w:b/>
        </w:rPr>
        <w:t>E. 4</w:t>
      </w:r>
    </w:p>
    <w:p>
      <w:r>
        <w:t>Va da sé che nello scambio di scritti che farà seguito alla presente decisione le autorità legittimate a condurre lo scambio di pareri saranno tenute a rispet- tare i predetti principi.</w:t>
      </w:r>
    </w:p>
    <w:p>
      <w:r>
        <w:rPr>
          <w:b/>
        </w:rPr>
        <w:t>E. 5</w:t>
      </w:r>
    </w:p>
    <w:p>
      <w:r>
        <w:t>Per la presente decisione non vengono prelevate spese (v. TPF 2023 130 consid. 5.1).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