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BG.2025.77 vom 24. November 2025</w:t>
      </w:r>
    </w:p>
    <w:p>
      <w:r>
        <w:t>Bundesstrafgericht, 2025-11-24, DE</w:t>
      </w:r>
    </w:p>
    <w:p>
      <w:r>
        <w:rPr>
          <w:b/>
        </w:rPr>
        <w:t xml:space="preserve">Quelle: </w:t>
      </w:r>
      <w:r>
        <w:t>https://mcp.opencaselaw.ch/entscheid/bstger_BG.2025.77</w:t>
      </w:r>
    </w:p>
    <w:p>
      <w:r>
        <w:t>FR: TPF BG.2025.77 du 24 novembre 2025</w:t>
      </w:r>
    </w:p>
    <w:p>
      <w:r>
        <w:t>IT: TPF BG.2025.77 del 24 novembre 2025</w:t>
      </w:r>
    </w:p>
    <w:p>
      <w:pPr>
        <w:pStyle w:val="Heading2"/>
      </w:pPr>
      <w:r>
        <w:t>Regeste</w:t>
      </w:r>
    </w:p>
    <w:p>
      <w:r>
        <w:t>Gerichtsstandskonflikt (Art. 40 Abs. 2 StPO)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September 2025 E. 2.1; BG.2024.66 vom 6. Dezember 2024 E. 2.1; BG.2024.42 vom 20. November 2024 E. 1.3.1; vgl. auch BAUMGARTNER, Die Zuständigkeit im Strafverfahren, 2014, S. 498; GUIDON/BÄNZIGER, Die aktu- elle Rechtsprechung des Bundesstrafgerichts zum interkantonalen Gerichts- stand in Strafsachen, Jusletter vom 21. Mai 2007, N. 20; SCHLEGEL, Zürcher Kommentar, 3. Aufl. 2020, Art. 40 StPO N. 10; );</w:t>
      </w:r>
    </w:p>
    <w:p>
      <w:r>
        <w:t>- ausserdem das Gesuch einen materiellen Antrag enthalten, d.h. den zur Ver- folgung und Beurteilung der strafbaren Handlungen für zuständig erachteten Kanton bezeichnen muss (Beschluss des Bundesstrafgerichts BG.2019.2 vom 8. Mai 2019 E. 3.2; BAUMGARTNER, a.a.O., S. 498; ECHLE/KUHN, Basler Kommentar, 3. Aufl. 2023, Art. 40 StPO N. 13; SCHWERI/BÄNZIGER, Interkan- tonale Gerichtsstandsbestimmung in Strafsachen, 2. Aufl. 2004, N. 630);</w:t>
      </w:r>
    </w:p>
    <w:p>
      <w:r>
        <w:t>- das vorliegende Gesuch den zur Verfolgung und Beurteilung der strafbaren Handlungen für zuständig erachteten Kanton nicht bezeichnet;</w:t>
      </w:r>
    </w:p>
    <w:p>
      <w:r>
        <w:t>- sich auch aus der Gesuchsbegründung nicht zweifelsfrei erschliesst, welcher Kanton – wenn nicht der Gesuchsteller selbst, in welchem Fall die Beschwer- dekammer des Bundesstrafgerichts für den Entscheid über den Gerichts- stand nicht zuständig wäre (vgl. Art. 40 Abs. 1 StPO; BGE 145 IV 228 E. 2.2) – zuständig sein soll, zumal aus den eingereichten Akten hervorgeht, dass die Generalstaatsanwaltschaft des Kantons Bern den Kanton Zürich für zuständig erachtet;</w:t>
      </w:r>
    </w:p>
    <w:p>
      <w:r>
        <w:t>- bereits aus diesem Grund auf das Gesuch nicht einzutreten ist;</w:t>
      </w:r>
    </w:p>
    <w:p>
      <w:r>
        <w:t>- im Übrigen das Gesuch keinerlei Angaben enthält, welche strafbaren Hand- lungen dem (Mit-)Beschuldigten vorgeworfen werden, wann und wo diese</w:t>
      </w:r>
    </w:p>
    <w:p>
      <w:r>
        <w:t>- 4 -</w:t>
      </w:r>
    </w:p>
    <w:p>
      <w:r>
        <w:t>ausgeführt wurden und wo allenfalls der Erfolg eingetreten ist, wie die auf- grund der Aktenlage in Frage kommenden strafbaren Handlungen rechtlich zu würdigen sind sowie welche konkreten Verfolgungshandlungen von wel- chen Behörden wann vorgenommen wurden, und die offenbar vollständig beigelegten Akten nur mit einem unzureichenden Verzeichnis versehen sind;</w:t>
      </w:r>
    </w:p>
    <w:p>
      <w:r>
        <w:t>- auch aus diesem Grund auf das Gesuch nicht einzutreten wäre;</w:t>
      </w:r>
    </w:p>
    <w:p>
      <w:r>
        <w:t>- namentlich offenbleiben kann, ob das JSG FR berechtigt ist, den Gesuch- steller im Meinungsaustausch und im Verfahren vor der Beschwerdekammer zu vertreten (vgl. Art. 14 Abs. 4 StPO i.V.m. Art. 135 Abs. 2 des Justizgeset- zes des Kantons Freiburg vom 31. Mai 2010 [JG/FR; SGF 130.1]);</w:t>
      </w:r>
    </w:p>
    <w:p>
      <w:r>
        <w:t>- ebenso, ob ein Meinungsaustausch zwischen sämtlichen, ernstlich in Frage kommenden Kantonen stattgefunden hat (vgl. zuletzt u.a. Beschlüsse des Bundesstrafgerichts BG.2024.13 vom 19. September 2024 E. 1.2.1; BG.2024.24 vom 17. Juli 2024 m.w.H.);</w:t>
      </w:r>
    </w:p>
    <w:p>
      <w:r>
        <w:t>- über das Nichteintreten auf das offensichtlich unzulässige Gesuch die Ver- fahrensleitung entscheidet (vgl. Art. 388 Abs. 2 lit. a StPO per analogiam);</w:t>
      </w:r>
    </w:p>
    <w:p>
      <w:r>
        <w:t>- keine Gerichtsgebühr zu erheben ist (vgl. Art. 423 Abs. 1 StPO i.V.m. Art. 66 Abs. 4 BGG per analogiam; TPF 2023 130 E. 5.1 m.w.H.), zumal kein nen- nenswerter Aufwand entstanden ist;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