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BG.2025.72 vom 9. Dezember 2025</w:t>
      </w:r>
    </w:p>
    <w:p>
      <w:r>
        <w:t>Bundesstrafgericht, 2025-12-09, IT</w:t>
      </w:r>
    </w:p>
    <w:p>
      <w:r>
        <w:rPr>
          <w:b/>
        </w:rPr>
        <w:t xml:space="preserve">Quelle: </w:t>
      </w:r>
      <w:r>
        <w:t>https://mcp.opencaselaw.ch/entscheid/bstger_BG.2025.72</w:t>
      </w:r>
    </w:p>
    <w:p>
      <w:r>
        <w:t>FR: TPF BG.2025.72 du 9 décembre 2025</w:t>
      </w:r>
    </w:p>
    <w:p>
      <w:r>
        <w:t>IT: TPF BG.2025.72 del 9 dicembre 2025</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w:t>
      </w:r>
    </w:p>
    <w:p>
      <w:r>
        <w:t>- 4 -</w:t>
      </w:r>
    </w:p>
    <w:p>
      <w:r>
        <w:t>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rappresen- tare il proprio Cantone nell'ambito dello scambio di vedute o durante la pro- cedura dinnanzi alla Corte dei reclami penali è retta dalle legislazioni canto- nali (art. 14 cpv. 4 CPP; KUHN, Commentario basilese, 3a ediz. 2023, n. 9 ad art. 39 e n. 10 ad art. 40 CPP; JOSITSCH/SCHMID, Schweizerische Strafpro- zessordnung, Praxiskommentar, 4a ediz. 2023, n. 4 ad art. 40 CPP; GAL- LIANI/MARCELLINI, Commentario CPP, 2010, n. 5 ad art. 40 CPP).</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 SCHLE- GEL, Commentario zurighese, 3a ediz. 2020, n. 8 ad art. 40 CPP; GUIDON/BÄNZIGER, Die aktuelle Rechtsprechung des Bundesstrafgerichts zum interkantonalen Gerichtsstand in Strafsachen, Jusletter del 21 maggio 2007, n. 5). In assenza di uno scambio di scritti completo e validamente ter- minato, l'istanza di determinazione del foro competente deve essere dichia- rata irricevibile (decisioni del Tribunale penale federale BG.2014.31 del 21 gennaio 2015 consid. 1.2; BG.2012.31 del 23 agosto 2012 consid. 1.3; BG.2012.3 del 23 febbraio 2012 consid. 1 e 3.3; BG.2011.7 del 17 giugno 2011 consid. 1.2; BG.2009.4 del 9 marzo 2009; KUHN, op. cit., n. 16 ad art. 40 CPP).</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attiene all'autorità competente del Canton San Gallo, va rilevato che lo scambio di vedute ha avuto luogo con l'autorità competente in materia solo a seguito dello scritto</w:t>
      </w:r>
    </w:p>
    <w:p>
      <w:r>
        <w:t>- 5 -</w:t>
      </w:r>
    </w:p>
    <w:p>
      <w:r>
        <w:t>del Leitender Staatsanwalt sangallese del 3 novembre 2025 e non prima (v. art. 24 cpv. 1 des Einführungsgesetz zur Schweizerischen Straf- und Ju- gendstrafprozessordnung (EG-StPO; sGS 962.1). Contrariamente a quanto asserito dal MP-TI, lo scambio di vedute tra le autorità penali non si è con- cluso con la sua risposta del 10 ottobre 2025, ma solo dopo lo scritto del Leitender Staatsanwalt sangallese del 3 novembre 2025. L’istanza di deter- minazione del foro, presentata in tempo utile, è pertanto ammissibile.</w:t>
      </w:r>
    </w:p>
    <w:p>
      <w:r>
        <w:rPr>
          <w:b/>
        </w:rPr>
        <w:t>E. 1.3</w:t>
      </w:r>
    </w:p>
    <w:p>
      <w:r>
        <w:t>Come da prassi, la presente procedura si svolge in una delle lingue ufficiali delle autorità di perseguimento penale coinvolte nel conflitto di foro, in casu l’italiano.</w:t>
      </w:r>
    </w:p>
    <w:p>
      <w:r>
        <w:rPr>
          <w:b/>
        </w:rPr>
        <w:t>E. 2.1.1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 In base all’art. 39 cpv. 1 CPP le autorità penali esaminano d’ufficio la loro competenza e, se necessario, rimettono il caso all’autorità competente. Fin- ché il foro non è stato determinato in modo definitivo, l’autorità che per prima si è occupata della causa prende i provvedimenti indifferibili (art. 42 cpv. 1 prima frase CPP).</w:t>
      </w:r>
    </w:p>
    <w:p>
      <w:r>
        <w:rPr>
          <w:b/>
        </w:rPr>
        <w:t>E. 2.1.2</w:t>
      </w:r>
    </w:p>
    <w:p>
      <w:r>
        <w:t>La Corte dei reclami penali non è vincolata alle qualifiche giuridiche dei reati fornite dalle autorità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colpevole, quanto piuttosto i fatti che gli sono contestati e la qualificazione giuridica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(v. DTF 133 IV 235 consid. 4.4; TPF 2011 170 consid. 2.1 e 2.2; MOSER/SCHLAPBACH, op. cit., n. 11 ad art. 34 CPP; GUIDON/BÄNZIGER, Die aktuelle Rechtsprechung des Bundesstrafgerichts zum interkantonalen Gerichtsstand in Strafsachen, in: Jusletter 21 maggio 2007, n. 25). Nel confronto tra diversi reati e pene vige inoltre il principio in dubio pro duriore, secondo cui, in caso di dubbio, è op- portuno istruire e perseguire considerando il comportamento più sfavorevole</w:t>
      </w:r>
    </w:p>
    <w:p>
      <w:r>
        <w:t>- 6 -</w:t>
      </w:r>
    </w:p>
    <w:p>
      <w:r>
        <w:t>all'imputato e la forma qualificata del reato (GUIDON/BÄNZIGER, op. cit., n. 44). Solo se, già a questo stadio, il reato più grave può essere escluso con cer- tezza, esso non è più pertinente al fine della determinazione del foro (MOSER/ SCHLAPBACH, op. cit., n. 11 ad art. 34 CPP). La pena più grave è stabilita con criteri astratti (pena edittale) e non in base alla pena da commisurarsi al caso concreto. Vengono presi in considerazione gli elementi qualificanti (per esempio "il mestiere", DTF 92 IV 153) o attenuanti di cui alle disposizioni speciali del CP (GALLIANI/MARCELLINI, op. cit., n. 4 ad art. 34 CPP).</w:t>
      </w:r>
    </w:p>
    <w:p>
      <w:r>
        <w:rPr>
          <w:b/>
        </w:rPr>
        <w:t>E. 2.2</w:t>
      </w:r>
    </w:p>
    <w:p>
      <w:r>
        <w:t>In concreto, in data 26 settembre 2025, B. ha sporto denuncia contro A. per ripetuti atti sessuali con fanciulli (art. 187 n. 1 CP), sussidiariamente coa- zione sessuale (art. 189 n. 2 CP) e ancora più sussidiariamente sfruttamento dello stato di dipendenza (art. 193 CP) presso la Polizia cantonale sangal- lese (v. rapporto della polizia cantonale sangallese del 3 ottobre 2025, in act. 2). In sostanza, in occasione di un campo scuola estivo a Locarno di ragazze e ragazzi provenienti dalla Svizzera tedesca, A., insegnante, avrebbe co- stretto le vittime, tutte e tre minorenni, a inserire un tampone per poter andare con il gruppo in piscina. Dopo che le tre ragazze non sarebbero riuscite a inserire il tampone, l'imputata lo avrebbe inserito loro personalmente (v. ibi- dem). Il MP-SG sostiene che competente per la trattazione del caso sia il MP-TI sulla base dell’art. 31 cpv. 1 CPP, dato che i presunti reati sarebbe stati commessi in Ticino. L’autorità penale ticinese, premettendo di non in- travvedere reati penali nella vicenda in questione, ritiene invece che vi siano tutta una serie di motivi pertinenti a favore di un foro derogatorio ai sensi dell’art. 38 cpv. 1 CPP, ossia: le parti sarebbero tutte residenti nel Canton San Gallo e si esprimerebbero in lingua tedesca; occorrerebbe nominare dei difensori in Ticino, con i quali dovrebbero istaurare un rapporto di fiducia; l’esperimento di ulteriori atti istruttori costringerebbe le parti a spostarsi in Ticino; la potenziale emanazione di un atto coercitivo per garantire la pre- senza dell’imputata; la necessaria presenza di interpreti; la traduzione degli atti sino ad ora esperiti. Per tacere del fatto che in ambito di reati contro l’integrità sessuale le proprietà linguistiche e le sfumature di dichiarazioni rese nella propria lingua madre rivestirebbero un ruolo importante, circo- stanza che verrebbe snaturata con una necessaria traduzione in lingua ita- liana. Riassumendo, il MP-TI afferma che vi sarebbero “svariati motivi ogget- tivi – tra i quali quelli di opportunità e di efficienza processuale (segnata- mente il principio di celerità nonché la giurisprudenza del Tribunale federale) nonché di economicità (ad esempio il contenimento dei costi)” che lo porte- rebbero a ritenere “che un foro derogatorio, in specie presso il Ministero pub- blico del Canton San Gallo, sia la migliore soluzione per tutelare tutti i diritti delle parti ed in particolare quelli delle (presunte) vittime” (scritto del MP-TI del 10 ottobre 2025, in act. 2, pag. 3).</w:t>
      </w:r>
    </w:p>
    <w:p>
      <w:r>
        <w:t>- 7 -</w:t>
      </w:r>
    </w:p>
    <w:p>
      <w:r>
        <w:t>Orbene, è incontestato che il luogo di commissione dei reati rimproverati all’imputata è Locarno. La stessa e le presunte vittime sono tutte residenti nel Canton San Gallo, dove è stata sporta denuncia. A seguito di quest’ul- tima, le autorità penali sangallesi hanno correttamente preso, tra il 26 set- tembre 2025 e il 3 ottobre 2025, i provvedimenti indifferibili necessari a chia- rire gli elementi essenziali del caso anche sotto il profilo dell’art. 42 cpv. 1 CPP. Tali atti sono sfociati nel rapporto del 3 ottobre 2025, poi completato il 30 ottobre seguente (in act. 2), sulla base del quale hanno deciso di presen- tare una richiesta di assunzione del procedimento penale alle autorità tici- nesi. Va premesso che secondo la giurisprudenza e la dottrina gli atti di un'autorità di perseguimento penale di un Cantone non territorialmente com- petente non hanno alcun effetto sulla determinazione del forum praeventio- nis (TPF 2024 37 consid. 2.3; v. anche BAUMGARTNER, Die Zuständigkeit im Strafverfahren, 2014, pag. 179; SCHWERI/BÄNZIGER, Interkantonale Ge- richtsstandsbestimmung in Strafsachen, 2a ediz. 2004, n. 155). In questo senso i primi atti di perseguimento penale sono rilevanti in materia di foro solo se effettuati da un’autorità materialmente competente: non sono per contro rilevanti per determinare il foro gli atti eseguiti da autorità penali prov- visoriamente investite di concreti compiti istruttori senza tuttavia che le ipo- tesi di reato in esame possano ricadere nella loro competenza giurisdizionale (v. DTF 92 IV 57 consid. 3; 73 IV 58; 72 IV 92 consid. 1). Allo stesso modo, la presentazione di una denuncia penale è rilevante per il forum praeventio- nis solo se la denuncia è presentata all'autorità che presenta almeno un col- legamento territoriale con i fatti denunciati (BAUMGARTNER, op. cit., pag. 179); così come un atto di assistenza giudiziaria eseguito su richiesta di un altro Cantone non costituisce un atto di perseguimento penale se sul piano fat- tuale non sussiste alcun collegamento territoriale con il Cantone richiesto (cfr. BAUMGARTNER, op. cit., pag. 177).</w:t>
      </w:r>
    </w:p>
    <w:p>
      <w:r>
        <w:t>Fermi restando i predetti principi, l’art. 38 cpv. 1 CPP prevede che i pubblici ministeri possono convenire un foro diverso da quelli di cui agli art. 31-37 se il centro dell’attività penalmente rilevante, la situazione personale dell’impu- tato o altri motivi pertinenti lo esigono. Quest’ultimi devono essere ammessi in maniera restrittiva. La deroga al foro legale deve infatti rimanere l’ecce- zione (TPF 2019 82 consid. 2.3; 2018 38 consid. 3.1; 2012 66 consid.. 3.1; 2011 178 consid. 3.1).</w:t>
      </w:r>
    </w:p>
    <w:p>
      <w:r>
        <w:t>Ciò premesso, si rileva innanzitutto che il MP-SG, ricevuta la denuncia sporta il 26 settembre 2025, ha senza indugio intrapreso gli atti istruttori necessari a chiarire gli elementi essenziali del caso e sulla base del rapporto di polizia del 3 ottobre 2025 è poi stata celermente presentata, in data 9 ottobre 2025,</w:t>
      </w:r>
    </w:p>
    <w:p>
      <w:r>
        <w:t>- 8 -</w:t>
      </w:r>
    </w:p>
    <w:p>
      <w:r>
        <w:t>la domanda di assunzione del procedimento penale alle autorità penali tici- nesi. Quanto precede non presta il fianco a critiche, non da ultimo in appli- cazione del principio in dubio pro duriore, e ha permesso, in particolare, di determinare il luogo dei presunti reati, in Ticino. Ora, gli argomenti addotti dal MP-TI in merito alla lingua e al luogo di residenza delle parti non sono sufficienti per discostarsi dal foro ordinario ex art. 31 CPP (v. decisione del Tribunale penale federale BG.2023.25 del 18 agosto 2023 consid. 2.7). Nemmeno la natura dei reati oggetto del procedimento penale può permet- tere di giungere a una conclusione diversa. Se è vero che in ambito di reati sessuali la raccolta delle prove può essere delicata e fonte di specifiche dif- ficoltà, queste sono legate alla ricostruzione dei fatti oggetto dell’inchiesta e non alla lingua delle parti, che, ce ne fosse bisogno, è materia per traduttori e interpreti qualificati, i quali non fanno certo difetto nel Canton Ticino. In definitiva, ricordato che il MP-TI potrà senz’altro far capo, se necessario, all’assistenza giudiziaria da parte delle autorità penali sangallesi per even- tuali ulteriori atti istruttori da compiere nel Canton San Gallo (v. art. 43 e segg. CPP), vi è da concludere che in concreto non esistono motivi pertinenti per applicare l’art. 38 cpv. 1 CPP, per cui l’istanza sangallese del 3 novembre 2025 va accolta.</w:t>
      </w:r>
    </w:p>
    <w:p>
      <w:r>
        <w:rPr>
          <w:b/>
        </w:rPr>
        <w:t>E. 3</w:t>
      </w:r>
    </w:p>
    <w:p>
      <w:r>
        <w:t>In conclusione, le autorità penali del Canton Ticino sono competenti per il perseguimento e il giudizio dei reati oggetto del procedimento penale ST.2025.39607.</w:t>
      </w:r>
    </w:p>
    <w:p>
      <w:r>
        <w:rPr>
          <w:b/>
        </w:rPr>
        <w:t>E. 4</w:t>
      </w:r>
    </w:p>
    <w:p>
      <w:r>
        <w:t>Per la presente decisione non vengono prelevate spese (v. TPF 2023 130 consid. 5.1).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