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BG.2025.50 vom 16. September 2025</w:t>
      </w:r>
    </w:p>
    <w:p>
      <w:r>
        <w:t>Bundesstrafgericht, 2025-09-16, DE</w:t>
      </w:r>
    </w:p>
    <w:p>
      <w:r>
        <w:rPr>
          <w:b/>
        </w:rPr>
        <w:t xml:space="preserve">Quelle: </w:t>
      </w:r>
      <w:r>
        <w:t>https://mcp.opencaselaw.ch/entscheid/bstger_BG.2025.50</w:t>
      </w:r>
    </w:p>
    <w:p>
      <w:r>
        <w:t>FR: TPF BG.2025.50 du 16 septembre 2025</w:t>
      </w:r>
    </w:p>
    <w:p>
      <w:r>
        <w:t>IT: TPF BG.2025.50 del 16 settembre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2011 94 E. 2.2). Die Behörden, welche berechtigt sind, ihren Kanton im Meinungsaustausch und im Verfahren vor der Be- schwerdekammer zu vertreten, bestimmen sich nach dem jeweiligen kanto- nalen Recht (Art. 14 Abs. 4 StPO).</w:t>
      </w:r>
    </w:p>
    <w:p>
      <w:r>
        <w:rPr>
          <w:b/>
        </w:rPr>
        <w:t>E. 1.2.1</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So- lange die Frage der Zuständigkeit offen oder streitig ist, bleibt jeder Kanton verpflichtet, die sein Gebiet betreffenden Tatsachen so weit abzuklären, als es der Entscheid über den Gerichtsstand erfordert (TPF 2019 62 E. 4.1; vgl. auch TPF 2017 170 E. 3.3.2). Dazu gehört insbesondere die Ermittlung des Ausführungsorts (vgl. die Beschlüsse des Bundesstrafgerichts BG.2024.53 vom 17. September 2024 E. 2.1; BG.2022.35 vom 19. Dezember 2022 E. 3.2.1; BG.2020.37 vom 30. September 2020 E. 3.3; SCHWERI/BÄNZIGER, Interkantonale Gerichtsstandsbestimmung in Strafsachen, 2. Aufl. 2004, N. 443). Wurden nicht alle für die Festlegung des Gerichtsstands wesentli- chen Tatsachen erforscht und alle dazu notwendigen Erhebungen durchge- führt, ist auf das Gesuch grundsätzlich nicht einzutreten (statt vieler vgl. Be- schluss des Bundesstrafgerichts BG.2023.44 vom 23. Januar 2024 E. 2.1 in fine m.w.H.).</w:t>
      </w:r>
    </w:p>
    <w:p>
      <w:r>
        <w:t>- 6 -</w:t>
      </w:r>
    </w:p>
    <w:p>
      <w:r>
        <w:rPr>
          <w:b/>
        </w:rPr>
        <w:t>E. 1.3</w:t>
      </w:r>
    </w:p>
    <w:p>
      <w:r>
        <w:t>Bezüglich Form und Substantiierung eines Gesuchs im Sinne von Art. 40 Abs. 2 StPO gilt, dass dieses vollständig zu dokumentieren ist, sodass ohne weitere Beweismassnahmen darüber entschieden werden kann. Die ersu- chende Behörde hat das Gesuch so zu verfassen, dass ihm ohne Durchsicht der kantonalen Akten die für die Bestimmung des Gerichtsstandes erforder- lichen und wesentlichen Tatsachen entnommen werden können, weshalb dieses in kurzer, aber vollständiger Übersicht darzulegen hat, welche straf- baren Handlungen dem Beschuldigten vorgeworfen werden, wann und wo diese ausgeführt wurden und wo allenfalls der Erfolg eingetreten ist, wie die aufgrund der Aktenlage in Frage kommenden strafbaren Handlungen recht- lich zu würdigen sind sowie welche konkreten Verfolgungshandlungen von welchen Behörden wann vorgenommen wurden (Beschlüsse des Bundes- strafgerichts BG.2024.53 vom 17. September 2024 E. 2.2; BG.2024.26 vom 19. Juli 2024 E. 3.2.2).</w:t>
      </w:r>
    </w:p>
    <w:p>
      <w:r>
        <w:rPr>
          <w:b/>
        </w:rPr>
        <w:t>E. 1.4</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Grundsatz in dubio pro duriore, wonach im Zweifelsfall auf den für den Beschuldigten ungünstigeren Sachverhalt abzustellen bzw. das schwerere Delikt anzunehmen ist (TPF 2021 167 E. 3.2.3; 2019 82 E. 2.4; 2019 52 E. 2.1 S. 55 f.; 2019 28 E. 2.2 S. 31; jeweils m.w.H.).</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2.2.1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w:t>
      </w:r>
    </w:p>
    <w:p>
      <w:r>
        <w:t>- 7 -</w:t>
      </w:r>
    </w:p>
    <w:p>
      <w:r>
        <w:t>Verhalten bestimmt, wodurch dieser sich selbst oder einen andern am Ver- mögen schädigt. Eine mit gefälschten oder verfälschten Urkunden verübte Täuschung ist grundsätzlich arglistig, da im geschäftlichen Verkehr in aller Regel auf die Echtheit von Urkunden vertraut werden darf. Man muss sich im Rechtsverkehr auf Urkunden verlassen können (BGE 133 IV 256 E. 4.4.3 S. 264).</w:t>
      </w:r>
    </w:p>
    <w:p>
      <w:r>
        <w:t>Ein Betrug gilt als dort verübt, wo der Täter jemanden durch Vorspiegelung oder Unterdrückung von Tatsachen zu einem Verhalten bestimmt, das den sich Irrenden oder einen Dritten am Vermögen schädigt (Urteil des Bundes- gerichts 6B_127/2013 vom 3. September 2013 E. 4.2.2 mit Hinweisen). Aus- führungshandlung des Betrugs ist jede Tätigkeit, die nicht blosse Vorberei- tungshandlung ist, d.h. die nach dem Plan des Betrügers auf dem Weg zum Erfolg den entscheidenden Schritt bildet, von dem es in der Regel kein von äusseren Schwierigkeiten unbeeinflusstes Zurück mehr gibt (SCHWERI/BÄN- ZIGER, a.a.O., N. 106 mit Hinweisen; siehe den Beschluss des Bundesstraf- gerichts BG.2021.17 vom 16. Juni 2021 E. 2.4.3). Gemäss bundesgerichtli- cher Rechtsprechung ist Betrug ein Erfolgsdelikt mit einem doppelten Erfolg (kupiertes Erfolgsdelikt). Der Erfolg liegt sowohl am Ort der Entreicherung als auch am Ort, an dem die beabsichtigte Bereicherung eingetreten ist bzw. eintreten sollte (BGE 125 IV 177 E. 2a S. 180; 124 IV 241 E. 4c; 109 IV 1 E. 3c; vgl. zum Ganzen Beschluss des Bundesstrafgerichts BG.2020.3 vom 27. Februar 2020 E. 4.2). In gerichtsstandsrechtlicher Hinsicht ist primär der Handlungsort massgebend, während dem Ort des Erfolgseintritts lediglich subsidiäre Bedeutung zukommt (TPF 2024 103 E. 4.3.1; 2022 154 E. 3.2; 2022 140 E. 2.2).</w:t>
      </w:r>
    </w:p>
    <w:p>
      <w:r>
        <w:rPr>
          <w:b/>
        </w:rPr>
        <w:t>E. 2.2.2</w:t>
      </w:r>
    </w:p>
    <w:p>
      <w:r>
        <w:t>Der Tatbestand der Urkundenfälschung gemäss Art. 251 Ziff. 1 Abs. 1 und 2 StGB gilt an dem Ort ausgeführt, wo die Urkunde gefälscht, somit geschrie- ben und unterzeichnet wird. Eine Urkunde wird dort nach Art. 251 Ziff. 1 Abs. 3 StGB zur Täuschung gebraucht, wo sie der geschädigten Person zu- gänglich gemacht wird (BAUMGARTNER, Die Zuständigkeit im Strafverfahren, 2014, S. 137). Zu berücksichtigen ist dabei, dass der Gebrauch einer fal- schen Urkunde durch den Hersteller eine mitbestrafte Nachtat darstellt (BGE 100 IV 238 E. 5; vgl. zum Ganzen Beschluss des Bundesstrafgerichts BG.2019.1 vom 26. März 2019 E. 3.3).</w:t>
      </w:r>
    </w:p>
    <w:p>
      <w:r>
        <w:rPr>
          <w:b/>
        </w:rPr>
        <w:t>E. 2.3.1</w:t>
      </w:r>
    </w:p>
    <w:p>
      <w:r>
        <w:t>Beim Anzeigeerstatter handelt es sich um den Geschäftsführer der B. GmbH. Bei der Kantonspolizei Zürich gab er zusammengefasst Folgen- des an (s. Verfahrensakten ZH, Urk. 1 und 3/1): Die B. GmbH sei eine im Bereich der Immobilienkäufe in Deutschland tätige Beratungsfirma. Sie</w:t>
      </w:r>
    </w:p>
    <w:p>
      <w:r>
        <w:t>- 8 -</w:t>
      </w:r>
    </w:p>
    <w:p>
      <w:r>
        <w:t>vermittle Kaufinteressenten deutscher Immobilien an die F. AG. Die F. AG wiederum vermittle die Kaufinteressenten an Deutschland. Die B. GmbH ver- füge über mehrere externe Mitarbeiter bzw. Berater, welche die Kunden brin- gen, die von der B. GmbH an die F. AG vermittelt würden. Der Berater gebe die Selbstdeklaration via WhatsApp an die F. AG, welche anschliessend ei- nen Gruppenchat mit dem Berater und dem Kunden eröffne. Es würden «alle Unterlagen in den Chat gesendet, inklusive Anleitung, welche Unterlagen für den Immobilienkauf eingereicht werden müssen. Dann [komme] die Anlei- tung in den Chat und der Kunde [leite] seine Unterlagen (Selbstauskunft) ein. [Ihr] («Unser») Backoffice [prüfe] die Unterlagen nicht nach Korrektheit, son- dern nach Vollständigkeit. Die Bank [müsse] die Unterlagen nach der Kor- rektheit prüfen». Die F. AG reiche die Unterlagen einem Finanzierer ein und Letzterer wiederum der Bank. Bei erfolgreicher Prüfung der Unterlagen durch die Bank, bespreche der Finanzierer die Finanzierung mit dem Kunden. Nach zwei bis drei Wochen schliesse der Kunde den Vertrag beim Notar in Deutschland ab (Verfahrensakten ZH, Urk. 1 S. 2 und Urk. 3/1 S. 1 ff.). Die Bauverträge würden zwischen dem Bauträger/Entwickler und dem Käufer abgeschlossen (Verfahrensakten ZH, Urk. 3/1 S 3). Er (A.) habe einen Ar- beitsvertrag mit einem Fixlohn bei der F. AG gehabt und alle drei Monate sei ihm ein Bonus ausbezahlt worden (Verfahrensakten ZH, Urk. 3/1 S. 2). Der Kontakt zum Beschuldigten sei durch einen Kollegen des CEO der F. AG erfolgt, als er (A.) Vertriebsleiter bei der F. AG gewesen sei (Verfahrensakten ZH, Urk. 3/1 S. 3). Der Beschuldigte habe zunächst als Tippgeber Kunden reingebracht. Später habe A. dem Beschuldigten erlaubt, selbstständig Kun- den zu beraten und die B. GmbH habe mit dem Beschuldigten einen Agen- turvertrag abgeschlossen. Der Beschuldigte sei durch eine Provision entlöhnt worden (Verfahrensakten ZH, Urk. 3/1 S. 3 f.). Die Provision habe 3-4 Prozent des Kaufpreises der Immobilien betragen (Verfahrensakten ZH, Urk. 3/1 S. 2). In einem Jahr habe B. GmbH schätzungsweise EUR 180'000.-- bis 200'000.-- an den Beschuldigten ausbezahlt. Zunächst sei alles gut gewesen. Die Probleme hätten nach einem Grossprojekt begon- nen, in den die Kunden G. und H. involviert gewesen seien, ungefähr als der Beschuldigte seine eigene Firma eröffnet habe (Verfahrensakten ZH, Urk. 3/1 S. 3 f.). Mehrere Kunden hätten ihre Raten nicht bezahlt. Der eigent- liche Geschädigte sei der Bauträger, es sei schwierig einen Kunden in der Schweiz zu betreiben. Die Bank, welche den Kredit gewährt habe, habe das Recht das Objekt zu pfänden, es werde eine Zwangsversteigerung geben und die Zinsen würden nicht gedeckt. Begonnen habe es mit dem Kunden I. Dieser habe gesagt, dass der Beschuldigte die Unterlagen gefälscht habe. Daraufhin hätten sie die Dossiers geprüft, die der Beschuldigte eingereicht habe. Sie hätten die Betreibungsämter angerufen und die Fälschungen er- kannt. Er (der Anzeigeerstatter) habe die gefälschten Unterlagen sofort der</w:t>
      </w:r>
    </w:p>
    <w:p>
      <w:r>
        <w:t>- 9 -</w:t>
      </w:r>
    </w:p>
    <w:p>
      <w:r>
        <w:t>Polizei gemeldet. Er habe den Beschuldigten damit konfrontiert, welcher al- les bestritten habe (Verfahrensakten ZH, Urk. 3/1 S. 4 f.). Von der Firma D. GmbH wisse er seit dem 22. Januar 2025. Sie («Wir») seien bei dieser Firma in X./AG gewesen. Der Beschuldigte sei dort gewesen und auch J., ein weiterer Berater der B. GmbH. Er (der Anzeigeerstatter) habe den Be- schuldigten mit allem konfrontiert. Der Beschuldigte habe gesagt, er werde die Kunden weiterhin betreuen und habe sich aus allem rausgeredet (Ver- fahrensakten ZH, Urk. 3/1 S. 6). G., ein Tippgeber des Beschuldigten, der plötzlich bei den Beratungen durch den Beschuldigten dabei gewesen sei, sei im Januar 2025 telefonisch mit den Fälschungen konfrontiert worden. G. habe gesagt, dass der Beschuldigte einen Kontakt habe, der die Fäl- schungen mache (Verfahrensakten ZH, Urk. 3/1 S. 5 f.). G. wisse ziemlich sicher, wie der Beschuldigte vorgegangen sei (Verfahrensakten ZH, Urk. 3/1 S. 2).</w:t>
      </w:r>
    </w:p>
    <w:p>
      <w:r>
        <w:t>Anlässlich der Anzeigeerstattung vom 22. Oktober 2024 reichte A. mutmass- lich gefälschte Unterlagen (z.B. Arbeitsverträge, Betreibungsregisteraus- züge, Vorsorgeausweise) im Zusammenhang mit den Kunden K. in XX./AG; N. in WW./AG; M., ausgereist; G., ausgereist; H. in VV./ZH; I. in UU./ZH; N. in ZZZ./SG; O. in YYY./SO; P. in VV./ZH und Q. in XXX./ZH, ein (Verfah- rensakten ZH, Urk. 1 und 2/4-13).</w:t>
      </w:r>
    </w:p>
    <w:p>
      <w:r>
        <w:rPr>
          <w:b/>
        </w:rPr>
        <w:t>E. 2.3.2</w:t>
      </w:r>
    </w:p>
    <w:p>
      <w:r>
        <w:t>Gemäss den vorliegenden Handelsregisterauszügen wurde die E. GmbH am 28. März 2023 gegründet. Am 4. Juni 2024 wurden der Beschuldigte und J. als Gesellschafter sowie als Vorsitzender der Geschäftsführung resp. Ge- schäftsführer im Handelsregister eingetragen und zeichnen seit dem 7. Juni 2024 mit Kollektivunterschrift zu zweien. Ihren Sitz hat die Gesellschaft seit dem 4. Juni 2024 in V./ZH. Seit der Übernahme der Gesellschaft durch den Beschuldigten und J. ist als Zweck der Gesellschaft Folgendes eingetragen: «Internationale Immobilienvertriebsunternehmen, das deutsche Immobilien als Kapitalanlagen durch Schweizer Investoren vermittelt» (Verfahrensakten ZH, Urk. 2/2).</w:t>
      </w:r>
    </w:p>
    <w:p>
      <w:r>
        <w:t>Die D. GmbH hat ihren Sitz seit der Übernahme durch den Beschuldigten, J. und G. per 16. September 2024 an der Bahnhofstrasse 4 in U./AR und als neuer Zweck wurde «Internationale Immobilienvertriebsunternehmen, das Immobilien als Kapitalanlagen an Investoren vermittelt» eingetragen. Zuvor hiess die Gesellschaft R. Sagl, hatte ihren Sitz im Kanton Tessin und war im Editionswesen tätig. Während der Beschuldigte und J. kollektiv zu zweien zeichnen, verfügt G. über eine Kollektivunterschrift zu dreien (Verfahrensak- ten ZH, Urk. 2/3).</w:t>
      </w:r>
    </w:p>
    <w:p>
      <w:r>
        <w:t>- 10 -</w:t>
      </w:r>
    </w:p>
    <w:p>
      <w:r>
        <w:t>Der Beschuldigte war zwar vom 10. Oktober 2022 bis am 30. April 2024 in ZZ./ZH niedergelassen, hatte jedoch als Aufenthalt X./AG hinterlegt, wobei aus den vorliegenden Akten die konkrete Dauer des Aufenthalts nicht her- vorgeht. Per 30. April 2024 hat sich der Beschuldigte nach Bosnien und Her- zegowina abgemeldet (Verfahrensakten ZH, Urk. 4/5, Beilage).</w:t>
      </w:r>
    </w:p>
    <w:p>
      <w:r>
        <w:rPr>
          <w:b/>
        </w:rPr>
        <w:t>E. 2.4</w:t>
      </w:r>
    </w:p>
    <w:p>
      <w:r>
        <w:t>Für die Bestimmung des vorliegenden Gerichtsstandes ist massgebend, wer von wo aus wie und zu wessen Nachteil allfällige Täuschungshandlungen und Urkundenfälschungen vorgenommen hat. Da der Beschuldigte früher in X./AG gewohnt, die D. GmbH dort über Büroräumlichkeiten verfügt und er vom Anzeigeerstatter am 22. Januar 2025 dort angetroffen wurde, geht der Gesuchsteller davon aus, dass der Beschuldigte die deliktischen Handlun- gen in X./AG vorgenommen hat. Wie der Gesuchsgegner zutreffend einwen- det, geht weder aus dem Gesuch noch den Gerichtsstandsanfragen vom 27. Mai und 23. Juli 2025 hervor, auf welchen konkreten Sachverhalt resp. welche Sachverhalte sich der Tatverdacht gegen den Beschuldigten stützt und welche konkreten strafbaren Handlungen der Beschuldigte wann und wo begangen haben soll.</w:t>
      </w:r>
    </w:p>
    <w:p>
      <w:r>
        <w:t>Aus der Einvernahme des Anzeigeerstatters geht hervor, dass der Beschul- digte verdächtigt wird, mutmasslich gefälschte Unterlagen besorgt bzw. al- lenfalls erstellt zu haben, die im Zusammenhang mit der Abwicklung von Im- mobiliengeschäften in Deutschland verwendet wurden. Wo der Beschuldigte diese Unterlagen erstellt oder beschafft haben soll, ist nicht bekannt. Ermitt- lungen hierzu wurden keine getätigt. Unklar ist weiter, was der Beschuldigte mit diesen Unterlagen gemacht haben soll bzw. wo/auf welchem Weg die mutmasslich gefälschten Dokumente zu welcher Firma oder zu welcher Per- son gelangt sein sollen. Der Anzeigeerstatter erklärt, dass die externen Be- rater der B. GmbH die Kunden «bringen» würden. Wie das genau erfolgt bzw. ob der Beschuldigte bei der Kundenvermittlung an die B. GmbH dem Unternehmen auch die mutmasslich gefälschten Unterlagen eingereicht hat, geht aus den festgehaltenen Aussagen des Anzeigeerstatters nicht hervor. Unklar ist auch, ob bzw. wie/durch wen die mutmasslich gefälschten Unter- lagen bei der F. AG eingereicht wurden. Der Anzeigeerstatter führte aus, dass die Berater bei der F. AG eine «Selbstdeklaration» einreichen. Ob diese auch die fraglichen Unterlagen erfasst bzw. ob der Beschuldigte die mut- masslich gefälschten Unterlagen eingereicht hat, ist nicht bekannt. Nach Öff- nung des WhatsApp-Gruppenchats durch die F. AG würden «alle Unterlagen in den Chat gesendet». Der Frage, wer welche Unterlagen in den F. AG- Gruppenchat sendet, bzw. ob vorliegend die Kunden die mutmasslich ge- fälschten Unterlagen in den Chat gestellt haben (und welche) oder ob der Beschuldigte dies getan hat, wurde nicht nachgegangen. Der Kunde leite</w:t>
      </w:r>
    </w:p>
    <w:p>
      <w:r>
        <w:t>- 11 -</w:t>
      </w:r>
    </w:p>
    <w:p>
      <w:r>
        <w:t>«seine Unterlagen (Selbstauskunft)» ein. Was diese Selbstauskunft genau beinhaltet bzw. ob damit vorliegend die Kunden die mutmasslich gefälschten Unterlagen an die F. AG eingereicht haben, geht aus den Akten nicht hervor. Welchen Backoffice auf S. 4 der Einvernahme gemeint ist bzw. vom Anzei- geerstatter als «unser» bezeichnet wird, ist ebenfalls unklar. Der Rapport der Kantonspolizei Zürich vom 3. April 2025 führt den Backoffice der F. AG auf (Verfahrensakten ZH, Urk. 1 S. 2). Falls die mutmasslich gefälschten Unter- lagen im Gruppenchat der F. AG eingereicht wurden, ist fraglich auf welchem Weg die Geschäftsführung der B. GmbH in deren Besitz gelangt ist. Nicht ermittelt wurde, wo die zuständigen Personen der F. AG und/oder der B. GmbH Kenntnis der Unterlagen erlangt haben sowie in welchem Zusam- menhang und wie sie damit weiter verfahren sind. All diese Informationen sind für die Sachverhaltsermittlung, d.h. die Konkretisierung der mutmassli- chen Tathandlungen, Tatbeteiligte und folglich der mutmasslichen Tatorte relevant, und können sich entscheidend auf den Gerichtsstand auswirken. Dazu hätte z.B. der Anzeigeerstatter oder allenfalls auch die bei der F. AG mit diesen Geschäften betrauten bzw. hierüber informierten Personen oder die betroffenen Kunden Auskunft geben können. Aus der Angabe, dass sich der Beschuldigte am 22. Januar 2025, mithin nachdem er sich per 30. April 2024 nach Bosnien und Herzegowina abgemeldet hatte und in der Schweiz weder über einen Wohnsitz noch Aufenthaltsort verfügte, in X./AG aufgehal- ten haben soll, lässt sich nicht ohne Weiteres ableiten, dass er sich bei den angezeigten möglichen Betrugshandlungen und Urkundendelikten ebenfalls in X./AG aufgehalten hat und die Urkunden durch ihn bzw. von seinem Auf- enthaltsort aus der F. AG oder der B. GmbH eingereicht wurden. Dies ist le- diglich eine Mutmassung des Gesuchstellers, die zur Begründung der Zu- ständigkeit des Kantons Aargau nicht ausreicht. Seit wann die D. GmbH die Räumlichkeiten in X./AG mietet bzw. sie darüber verfügt, wurde ebenfalls nicht ermittelt. Da die Gesellschaft zuvor ihren Sitz im Tessin hatte und nicht in der Immobilienbranche tätig war, ist nicht klar, ob der Beschuldigte schon vor dem 16. September 2024 Zugang zu den fraglichen Räumlichkeiten hatte bzw. darüber verfügen konnte. Der Gesuchsteller legt überdies nicht dar, von welchem konkreten Deliktszeitraum auszugehen ist und verweist lediglich auf die vage Aussage des Anzeigeerstatters, wonach die Probleme mit dem Beschuldigten nach der Gründung dessen Firma angefangen hät- ten. Wann das vom Anzeigeerstatter genannte Grossprojekt stattgefunden haben soll, geht der Einvernahme nicht hervor. Die Kaufverträge liegen dem Gericht nicht vor. Eine stichprobenweise Durchsicht der Beilagen der Straf- anzeige ergibt, dass einige mutmasslich vom Beschuldigten oder/und den Kunden der F. AG oder/und der B. GmbH eingereichten Unterlagen vor Juni 2024 datieren (vgl. bspw. Verfahrensakten ZH, Urk. 2/4, Lohnausweis 2022 vom 1. Februar 2023, der gefälschte Betreibungsregisterauszug vom</w:t>
      </w:r>
    </w:p>
    <w:p>
      <w:r>
        <w:t>- 12 -</w:t>
      </w:r>
    </w:p>
    <w:p>
      <w:r>
        <w:t>1. November 2023, Lohnabrechnungen und Kontoauszüge aus dem Jahr 2023 und der Vorsorgeausweis vom 2. Oktober 2023; Urk. 2/6, Lohnabrech- nungen für die Monate Februar bis März 2024 sowie der gefälschte Betrei- bungsregisterauszug vom 3. April 2024; Urk. 2/9, Lohnausweis 2023 vom</w:t>
      </w:r>
    </w:p>
    <w:p>
      <w:r>
        <w:rPr>
          <w:b/>
        </w:rPr>
        <w:t>E. 2.5</w:t>
      </w:r>
    </w:p>
    <w:p>
      <w:r>
        <w:t>Zusammenfassend ist festzuhalten, dass sich weder der mutmassliche Aus- führungsort der Täuschungshandlungen noch der Urkundenfälschungen ge- stützt auf die aktuelle Aktenlage bestimmen lässt. Es obliegt nicht der ange- rufenen Beschwerdekammer, die kantonalen Akten nach möglichen für die Gerichtsstandsbestimmung massgebenden Handlungen und Handlungsor- ten abzusuchen. Diese Aufgabe obliegt der die Strafanzeige entgegenneh- menden Strafverfolgungsbehörde. Der Gesuchsteller hat es unterlassen, alle für die Festlegung des Gerichtsstandes wesentlichen Tatsachen zu erfor- schen und alle dazu notwendigen Erhebungen durchzuführen. Die Aktenlage und die Ausführungen im Gesuch lassen eine zuverlässige Prüfung der ört- lichen Zuständigkeit nicht zu. Das Gesuch um Bestimmung des Gerichts- standes wurde nicht rechtsgenügend substantiiert (s. dazu oben E. 1.3). Auf das Gesuch ist demzufolge nicht einzutreten.</w:t>
      </w:r>
    </w:p>
    <w:p>
      <w:r>
        <w:t>3. Nach dem Gesagten ist auf das Gesuch nicht einzutreten.</w:t>
      </w:r>
    </w:p>
    <w:p>
      <w:r>
        <w:t>4.</w:t>
      </w:r>
    </w:p>
    <w:p>
      <w:r>
        <w:t>4.1 Praxisgemäss ist bei interkantonalen Gerichtsstandskonflikten keine Ge- richtsgebühr zu erheben (vgl. Art. 423 Abs. 1 StPO i.V.m. Art. 66 Abs. 4 BGG per analogiam; vgl. schon BGE 87 IV 144 S. 147). In bestimmten Fällen kann abweichend von der allgemeinen Regel eine Kostenauflage an einen Kanton in Frage kommen. Kostenpflichtig kann ein Kanton u.a. dann werden, wenn die Beschwerdekammer rechtsmissbräuchlich angerufen wird. Das ist z.B. dann der Fall, wenn vor dem Anrufen der Beschwerdekammer nicht alle für den Gerichtsstand wesentlichen Aspekte in den eigenen Zuständigkeitsbe- reichen der einzelnen Kantone abgeklärt wurden, worauf im Meinungsaus- tausch ein Kanton bereits konkret hingewiesen hatte (SCHWERI/BÄNZIGER,</w:t>
      </w:r>
    </w:p>
    <w:p>
      <w:r>
        <w:t>- 13 -</w:t>
      </w:r>
    </w:p>
    <w:p>
      <w:r>
        <w:t>a.a.O., N. 650; zum Ganzen TPF 2023 130 E. 5.1 und Beschluss des Bun- desstrafgerichts BG.2024.62 vom 17. Dezember 2024 E. 3).</w:t>
      </w:r>
    </w:p>
    <w:p>
      <w:r>
        <w:t>4.2 Der Kanton Zürich ist den gerichtsstandbestimmenden Umständen nicht nachgegangen. Sowohl die StA Baden als auch die OStA AG lehnten die Übernahmeersuchen vom 27. Mai und 23. Juli 2025 mit dem Hinweis auf den nicht gerichtsstandsreifen Sachverhalt ab und dies wie – vorgängig fest- gestellt (supra E. 2.4 f.) – zu Recht. Gleichwohl liess der Gesuchsteller keine entsprechenden Abklärungen vornehmen, sondern reichte der Beschwerde- kammer ein Gesuch ein, dessen Angaben zu Tathandlungen, Tatzeiten und Tatorte keine Bestimmung des Gerichtsstandes ermöglichen. Unter diesen Umständen rechtfertigt es sich, dem Kanton Zürich für das vorliegende Ver- fahren eine Gerichtsgebühr aufzuerlegen. Aufgrund des Gebührenrahmens von Fr. 200 bis Fr. 20'000 (Art. 8 Abs. 2 des Reglements des Bundesstraf- gerichts vom 31. August 2010 über die Kosten, Gebühren und Entschädi- gungen in Bundesstrafverfahren [BStKR; SR 173.713.162]) ist in Berücksich- tigung von Art. 5 BStKR und Art. 73 Abs. 2 StBOG die in Durchschnittsver- fahren der Beschwerdekammer übliche Gerichtsgebühr in der Höhe von Fr. 2'000.-- dem Kanton Zürich, Oberstaatsanwaltschaft, aufzuerlegen.</w:t>
      </w:r>
    </w:p>
    <w:p>
      <w:r>
        <w:t>- 14 -</w:t>
      </w:r>
    </w:p>
    <w:p>
      <w:r>
        <w:rPr>
          <w:b/>
        </w:rPr>
        <w:t>E. 6</w:t>
      </w:r>
    </w:p>
    <w:p>
      <w:r>
        <w:t>Februar 2024, Vorsorgeausweis vom 31. Mai 2023; Urk. 2/11, der auf G. lautende gefälschte Betreibungsregisterauszug vom 9. Februar 2024). Allfäl- lige Urkundenfälschungen und Verwendung gefälschter Urkunden zwecks Täuschung könnten daher im Jahr 2023 bzw. vor Sommer 2024 erfolgt sein. Dies braucht hier nicht abschliessend beurteilt zu werden, da es nicht die Aufgabe der Beschwerdekammer ist, den Sachverhalt sowie den konkreten Deliktszeitraum zu ermitteln.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