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 vom 20. März 2025</w:t>
      </w:r>
    </w:p>
    <w:p>
      <w:r>
        <w:t>Bundesstrafgericht, 2025-03-20, DE</w:t>
      </w:r>
    </w:p>
    <w:p>
      <w:r>
        <w:rPr>
          <w:b/>
        </w:rPr>
        <w:t xml:space="preserve">Quelle: </w:t>
      </w:r>
      <w:r>
        <w:t>https://mcp.opencaselaw.ch/entscheid/bstger_BG.2025.5</w:t>
      </w:r>
    </w:p>
    <w:p>
      <w:r>
        <w:t>FR: TPF BG.2025.5 du 20 mars 2025</w:t>
      </w:r>
    </w:p>
    <w:p>
      <w:r>
        <w:t>IT: TPF BG.2025.5 del 20 marzo 2025</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sofern dies nicht bereits geschehen ist – einen Meinungsaustausch im Sinne von Art. 39 Abs. 2 StPO einzuleiten – oder ihre eigene Zuständigkeit direkt durch Verfügung zu bestätigen (TPF 2013 179 E. 1.1). Wenn eine Staatsanwaltschaft verfügt, dass sie zu- ständig sei, kann diejenige Partei, die vorbringt, ihr ordentlicher Gerichts- stand (Art. 31–37 StPO i.V.m. Art. 38 Abs. 1 und Art. 41 Abs. 1 StPO) werde missachtet (Art. 41 Abs. 2 Satz 2 StPO), sich innert zehn Tagen bei der Beschwerdekammer des Bundesstrafgerichts beschweren (Art. 41 Abs. 2 Satz 1 StPO i.V.m. Art. 40 Abs. 2 StPO und Art. 37 Abs. 1 StBOG).</w:t>
      </w:r>
    </w:p>
    <w:p>
      <w:r>
        <w:rPr>
          <w:b/>
        </w:rPr>
        <w:t>E. 1.2</w:t>
      </w:r>
    </w:p>
    <w:p>
      <w:r>
        <w:t>Der Beschwerdeführer ist beschuldigte Person Partei des Strafverfahrens (Art. 104 Abs. 1 lit. a StPO) und daher grundsätzlich zur Einreichung einer Beschwerde gegen eine Gerichtsstandsverfügung legitimiert. Die Be- schwerde wurde formgerecht innerhalb der zehntägigen Beschwerdefrist erhoben. Die Frage, ob die Einrede unverzüglich erhoben wurde, ist Teil der materiellen Beurteilung (vgl. Beschlüsse des Bundesstrafgerichts BG.2021.32 vom 26. Mai 2021 m.w.H.; BG.2015.25 vom 24. Juli 2015). Auf die Beschwerde ist einzutreten.</w:t>
      </w:r>
    </w:p>
    <w:p>
      <w:r>
        <w:rPr>
          <w:b/>
        </w:rPr>
        <w:t>E. 2</w:t>
      </w:r>
    </w:p>
    <w:p>
      <w:r>
        <w:t>Die dem Gericht verspätet eingereichte Replik (vgl. supra lit. P) wird aus dem Recht gewiesen.</w:t>
      </w:r>
    </w:p>
    <w:p>
      <w:r>
        <w:rPr>
          <w:b/>
        </w:rPr>
        <w:t>E. 3.1</w:t>
      </w:r>
    </w:p>
    <w:p>
      <w:r>
        <w:t>Eine Partei, die die Zuständigkeit der mit dem Strafverfahren befassten Behörde anfechten will, hat dieser unverzüglich die Überweisung des Falles an die zuständige Strafbehörde zu beantragen (Art. 41 Abs. 1 StPO). Die Frist beginnt naturgemäss ab dem Zeitpunkt zu laufen, ab welchem der Partei die Zweifel an der Zuständigkeit weckenden Umstände oder Tatsa- chen bekannt sind oder bei angemessener Aufmerksamkeit bekannt sein müssten (Urteil des Bundesgerichts 1B_209/2016 vom 29. August 2016 E. 1.3; Beschluss des Bundesstrafgerichts BG.2018.2 vom 26. Februar 2018 E. 4.2). In Anlehnung an Art. 40 Abs. 2 StPO ist, was die Frist betrifft, im Zusammenhang mit Art. 41 Abs. 1 StPO ebenfalls von einer Zehntagesfrist auszugehen (Art. 396 Abs. 1 StPO). Ein Abweichen von dieser Frist setzt</w:t>
      </w:r>
    </w:p>
    <w:p>
      <w:r>
        <w:t>- 6 -</w:t>
      </w:r>
    </w:p>
    <w:p>
      <w:r>
        <w:t>voraus, dass die entsprechende Partei die diesbezüglichen Umstände belegt. Die Übergabe des Strafverfahrens an eine andere Behörde erst in einem späteren Stadium zu verlangen, führt zu Verzögerungen, was das Beschleunigungsgebot in Strafverfahren (vgl. Art. 5 StPO) beeinträchtigt (Beschlüsse des Bundesstrafgerichts BG.2022.45 vom 16. Januar 2023 E. 3.3; BG.2021.32 vom 26. Mai 2021; BAUMGARTNER, Die Zuständigkeit im Strafverfahren, 2014, S. 519). Nach der Praxis der Beschwerdekammer be- ginnt die Frist mit Kenntnisnahme des Ermittlungsverfahrens (Beschluss des Bundesstrafgerichts BG.2020.27 vom 3. September 2020 E. 3.2) resp. des relevanten Tatverdachts (Beschluss des Bundesstrafgerichts BG.2018.2 vom 26. Februar 2018 E. 4.3) zu laufen wie auch nach Einvernahmen, bei denen alle Umstände und Tatsachen bekannt wurden, welche Zweifel an der Zuständigkeit hätten hervorrufen müssen (Beschlüsse des Bundesstrafge- richts BG.2020.1 vom 19. Februar 2020 E. 2.2; BG.2022.45 vom 16. Januar 2023 E. 3.3).</w:t>
      </w:r>
    </w:p>
    <w:p>
      <w:r>
        <w:rPr>
          <w:b/>
        </w:rPr>
        <w:t>E. 3.2</w:t>
      </w:r>
    </w:p>
    <w:p>
      <w:r>
        <w:t>Vorliegend erfuhr der Beschwerdeführer spätestens am 23. November 2022 mit Aushändigung des Hausdurchsuchungsbefehls vom 15. Novem- ber 2022, dass das im Kanton Solothurn eröffnete Verfahren STA.2022.4926 gegen ihn und B. geführt wurde (vgl. Verfahrensakten Kanton Solothurn, Urk. 184 ff.). Am 24. April 2023 teilte der Kanton Aargau dem amtlichen Ver- teidiger des Beschwerdeführers mit, dass er das Verfahren STA.2022.4926 den Beschwerdeführer betreffend übernommen habe (BG.2024.61, act. 3.11). Einwände gegen die örtliche Unzuständigkeit des Kantons Aargau hätte der Beschwerdeführer unverzüglich nach Mitteilung der Verfahrens- übernahme durch den Kanton Aargau geltend machen müssen. Der erst am</w:t>
      </w:r>
    </w:p>
    <w:p>
      <w:r>
        <w:rPr>
          <w:b/>
        </w:rPr>
        <w:t>E. 5</w:t>
      </w:r>
    </w:p>
    <w:p>
      <w:r>
        <w:t>Bei diesem Ausgang des Verfahrens sind die Gerichtskosten dem unterlie- genden Beschwerdeführer aufzuerlegen (Art. 428 Abs. 1 StPO). Die Ge- richtsgebühr ist auf Fr. 2'000.– festzusetzen (vgl. Art. 73 StBOG i.V.m.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