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BG.2025.33 vom 16. Juni 2025</w:t>
      </w:r>
    </w:p>
    <w:p>
      <w:r>
        <w:t>Bundesstrafgericht, 2025-06-16, DE</w:t>
      </w:r>
    </w:p>
    <w:p>
      <w:r>
        <w:rPr>
          <w:b/>
        </w:rPr>
        <w:t xml:space="preserve">Quelle: </w:t>
      </w:r>
      <w:r>
        <w:t>https://mcp.opencaselaw.ch/entscheid/bstger_BG.2025.33</w:t>
      </w:r>
    </w:p>
    <w:p>
      <w:r>
        <w:t>FR: TPF BG.2025.33 du 16 juin 2025</w:t>
      </w:r>
    </w:p>
    <w:p>
      <w:r>
        <w:t>IT: TPF BG.2025.33 del 16 giugno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w:t>
      </w:r>
    </w:p>
    <w:p>
      <w:r>
        <w:t>- 5 -</w:t>
      </w:r>
    </w:p>
    <w:p>
      <w:r>
        <w:t>von zehn Tagen gemäss Art. 396 Abs. 1 StPO analog anzuwenden (TPF 2019 62 E. 1; 2011 94 E. 2.2). Die Behörden, welche berechtigt sind, ihren Kanton im Meinungsaustausch und im Verfahren vor der Beschwerde- kammer zu vertreten, bestimmen sich nach dem jeweiligen kantonalen Recht (Art. 14 Abs. 4 StPO).</w:t>
      </w:r>
    </w:p>
    <w:p>
      <w:r>
        <w:rPr>
          <w:b/>
        </w:rPr>
        <w:t>E. 1.2</w:t>
      </w:r>
    </w:p>
    <w:p>
      <w:r>
        <w:t>Der Stv. Oberstaatsanwalt der StA SZ ist berechtigt, den Gesuchsteller bei interkantonalen Gerichtsstandskonflikten vor der Beschwerdekammer zu vertreten (§ 49 Abs. 1 lit. e des Justizgesetzes des Kantons Schwyz vom 18. November 2009 [JG/SZ; SRSZ 231.110]). Auf Seiten der Gesuchgegner steht diese Befugnis dem Ersten Staatsanwalt der StA GL (Art. 11 Abs. 1 lit. e des Einführungsgesetzes zur Schweizerischen Strafprozessordnung und zur Schweizerischen Jugendstrafprozessordnung des Kantons Glarus vom 2. Mai 2010 [EG StPO/GL; GS III F/1]), der OStA ZH (§ 107 Abs. 1 lit. b des Gesetzes über die Gerichts- und Behördenorganisation im Zivil- und Strafprozess des Kantons Zürich vom 10. Mai 2010 [GOG/ZH; LS 211.1]), dem Stv. Oberstaatsanwalt der StA OW (Art. 44a Abs. 3 und 5 des Gesetzes über die Gerichtsorganisation des Kantons Obwalden vom 22. September 1996 [GOG/OW; GDB 134.1]) und grundsätzlich der Leitenden Oberstaats- anwältin der StA ZG (§ 46 Abs. 4 Satz 1 des Gesetzes über die Organisation der Zivil- und Strafrechtspflege des Kantons Zug vom 26. August 2010 [Ge- richtsorganisationsgesetz, GOG/ZG; BGS 161.1]) zu.</w:t>
      </w:r>
    </w:p>
    <w:p>
      <w:r>
        <w:rPr>
          <w:b/>
        </w:rPr>
        <w:t>E. 1.3</w:t>
      </w:r>
    </w:p>
    <w:p>
      <w:r>
        <w:t>Die übrigen Eintretensvoraussetzungen geben keinen Anlass zu Bemerkun- gen. Auf das Gesuch ist einzutreten.</w:t>
      </w:r>
    </w:p>
    <w:p>
      <w:r>
        <w:rPr>
          <w:b/>
        </w:rPr>
        <w:t>E. 2.1</w:t>
      </w:r>
    </w:p>
    <w:p>
      <w:r>
        <w:t>Mit Beschluss des Bundesstrafgerichts BG.2024.10 vom 23. September 2024 legte die Beschwerdekammer den Gerichtsstand für die Verfolgung und Beurteilung der A. zur Last gelegten Straftaten nach Art. 40 Abs. 2 StPO fest. Ein nach den Art. 38-41 StPO festgelegter Gerichtsstand kann nur aus neuen wichtigen Gründen und nur vor der Anklageerhebung geändert wer- den (Art. 42 Abs. 3 StPO). Eine Änderung des Gerichtsstands muss sich aus verfahrensökonomischen Gründen oder zur Wahrung anderer, neu ins Ge- wicht fallender Interessen wegen veränderter Verhältnisse gebieterisch auf- drängen (SCHLEGEL, Zürcher Kommentar, 3. Aufl. 2020, Art. 42 StPO N. 6; vgl. BAUMGARTNER, Die Zuständigkeit im Strafverfahren, 2014, S. 416 ff.). Die Anforderungen an die «neuen wichtigen Gründe», die für die Änderung eines bereits in einem Gerichtsstandsverfahren festgelegten Gerichtsstands vorliegen müssen, sind also hoch.</w:t>
      </w:r>
    </w:p>
    <w:p>
      <w:r>
        <w:t>- 6 -</w:t>
      </w:r>
    </w:p>
    <w:p>
      <w:r>
        <w:rPr>
          <w:b/>
        </w:rPr>
        <w:t>E. 2.2.1</w:t>
      </w:r>
    </w:p>
    <w:p>
      <w:r>
        <w:t>Der Gesuchsteller brachte im Meinungsaustausch mit dem Kanton Glarus zusammengefasst vor, es stünden sich mehrere teilweise gleich zu qualifi- zierende mutmassliche Straftaten mit gleicher Strafandrohung gegenüber, die an verschiedenen Orten verübt worden sein dürften. Da die StA GL be- reits am 9. Mai 2023 eine Strafanzeige betreffend mutmasslich durch A. be- gangene Straftaten erhalten habe, daraufhin erste Ermittlungshandlungen vorgenommen habe, sich jedoch nicht auf die sich aufdrängenden Gerichts- standsabklärungen beschränkt habe, keine Untersuchung im VOSTRA ein- getragen habe und in der Folge während mehrerer Monate untätig geblieben sei, erachte er die StA GL für die Führung der Strafuntersuchung zuständig.</w:t>
      </w:r>
    </w:p>
    <w:p>
      <w:r>
        <w:t>Daran hält der Gesuchsteller vorliegend fest. In den Kantonen Schwyz und Glarus stünden sich Delikte mit gleicher Strafdrohung gegenüber. Da die StA GL zuerst gegen A. Ermittlungshandlungen getätigt habe, sei diese aufgrund des forum praeventionis gemäss Art. 34 Abs. 1 Satz 2 StPO sowie der kon- kludenten Anerkennung für die Fortführung der vorliegenden Strafuntersu- chung berechtigt und verpflichtet zu erklären. Ein für das Abweichen vom ordentlichen Gerichtsstand aufgrund der konkludenten Anerkennung not- wendiger Anknüpfungspunkt im Kanton Glarus sei mit einem (Teil-)Erfolgsort aufgrund des teilweisen Schadenseintritts im Kanton Glarus ohne Weiteres gegeben.</w:t>
      </w:r>
    </w:p>
    <w:p>
      <w:r>
        <w:rPr>
          <w:b/>
        </w:rPr>
        <w:t>E. 2.2.2</w:t>
      </w:r>
    </w:p>
    <w:p>
      <w:r>
        <w:t>Soweit der Gesuchsteller damit geltend macht, die Strafbehörden des Kan- tons Glarus hätten gemäss Art. 34 Abs. 1 Satz 2 StPO zuständig erklärt wer- den müssen, wenn rechtzeitig bekannt gewesen wäre, dass A. im Kanton Glarus Straftaten mit gleicher Strafdrohung zur Last gelegt werden, ist fest- zuhalten, dass das Hinzukommen weiterer gleichartiger Delikte grundsätz- lich keine Neubeurteilung zu begründen vermag (vgl. SCHLEGEL, a.a.O., Art. 42 StPO N. 6). In einem solchen Fall könnte sich die nachträgliche Än- derung nur rechtfertigen, wenn in einem anderen Kanton ein so eindeutiges Übergewicht an strafbaren Handlungen vorliegt, dass es sich geradezu auf- drängt, diesen Kanton mit der Weiterführung der Untersuchung zu betrauen (SCHWERI/BÄNZIGER, Interkantonale Gerichtsstandsbestimmung in Strafsa- chen, 2. Aufl. 2004, N. 539). Dass ein neuer deliktsmässiger Schwerpunkt im Kanton Glarus besteht, macht der Gesuchsteller nicht geltend und ist auch nicht ersichtlich.</w:t>
      </w:r>
    </w:p>
    <w:p>
      <w:r>
        <w:t>Soweit der Gesuchsteller damit ausserdem geltend macht, die Strafbehör- den des Kantons Glarus seien zuständig zu erklären, weil die StA GL unrecht- mässig, treuwidrig und unkollegial sowohl die VOSTRA-Eintragung als auch die Gerichtsstandsabklärungen während 20 Monaten unterlassen habe, ver- möchte dies vorliegend keine nachträgliche Änderung des Gerichtsstands zu</w:t>
      </w:r>
    </w:p>
    <w:p>
      <w:r>
        <w:t>- 7 -</w:t>
      </w:r>
    </w:p>
    <w:p>
      <w:r>
        <w:t>rechtfertigen. Die Strafbehörden im Kanton Schwyz haben bereits in gros- sem Umfang Untersuchungshandlungen durchgeführt, so insbesondere über 30 Einvernahmen (vgl. Akten StA SZ, pag. 10.1.001 ff). Der Gedanke der Prozessökonomie spricht nicht für die Zuständigkeit der Glarner, sondern im Gegenteil klar für die Schwyzer Strafbehörden. Letztlich kann daher of- fenbleiben, ob der Vorwurf des Gesuchstellers an die StA GL begründet ist oder nicht.</w:t>
      </w:r>
    </w:p>
    <w:p>
      <w:r>
        <w:rPr>
          <w:b/>
        </w:rPr>
        <w:t>E. 2.3.1</w:t>
      </w:r>
    </w:p>
    <w:p>
      <w:r>
        <w:t>Der Gesuchsteller bringt weiter vor, dass, wenn die Beschwerdekammer in dem der Strafanzeige vom 28. März 2025 zugrunde liegenden Sachverhalt in dubio pro duriore eine Gewerbsmässigkeit erkennen sollte, entweder der Kanton Zürich, der Kanton Obwalden oder der Kanton Zug für die Führung der gegenständlichen Strafuntersuchung für berechtigt und verpflichtet zu erklären wäre, nicht jedoch der Gesuchsteller, da in dieser Angelegenheit ebenda unbestrittenermassen keine Ausführungshandlungen stattgefunden hätten.</w:t>
      </w:r>
    </w:p>
    <w:p>
      <w:r>
        <w:rPr>
          <w:b/>
        </w:rPr>
        <w:t>E. 2.3.2</w:t>
      </w:r>
    </w:p>
    <w:p>
      <w:r>
        <w:t>Das Hinzukommen neuer Delikte kann eine Änderung des Gerichtsstands rechtfertigen, wenn diese schwerer wiegen und ein deutlich anderes Schwer- gewicht ergeben (vgl. SCHLEGEL, a.a.O., Art. 42 StPO N. 6). Ob in dem der Strafanzeige vom 28. März 2025 zugrunde liegenden Sachverhalt in dubio pro duriore eine Gewerbsmässigkeit zu erkennen ist, kann vorliegend eben- falls offenbleiben. Dieser Umstand würde zwar für die Änderung des Ge- richtsstands sprechen, weil die Strafdrohung für gewerbsmässigen Betrug schärfer ist als jene für qualifizierte ungetreue Geschäftsbesorgung. Aber dass sich aufgrund der hinzugekommenen neuen Delikte ein deutlich ande- res Schwergewicht ergibt, das eine Änderung des Gerichtsstands aufdrän- gen würde, legt der Gesuchsteller nicht dar und ist auch nicht ersichtlich. Angesichts der bereits in grossem Umfang durchgeführten Untersuchungs- handlungen durch die Strafbehörden des Kantons Schwyz wäre die Ände- rung des Gerichtsstands auch mit den Grundsätzen der Prozessökonomie nicht zu vereinbaren.</w:t>
      </w:r>
    </w:p>
    <w:p>
      <w:r>
        <w:rPr>
          <w:b/>
        </w:rPr>
        <w:t>E. 3</w:t>
      </w:r>
    </w:p>
    <w:p>
      <w:r>
        <w:t>Nach dem Gesagten erweist sich das Gesuch als unbegründet und es sind die Strafbehörden des Gesuchstellers für berechtigt und verpflichtet zu er- klären, die den beschuldigten Personen zur Last gelegten Straftaten zu ver- folgen und zu beurteilen.</w:t>
      </w:r>
    </w:p>
    <w:p>
      <w:r>
        <w:rPr>
          <w:b/>
        </w:rPr>
        <w:t>E. 4</w:t>
      </w:r>
    </w:p>
    <w:p>
      <w:r>
        <w:t>Praxisgemäss ist bei interkantonalen Gerichtsstandskonflikten keine Ge- richtsgebühr zu erheben (TPF 2023 130 E. 5.1 m.w.H.).</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