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BG.2025.31 vom 28. Juli 2025</w:t>
      </w:r>
    </w:p>
    <w:p>
      <w:r>
        <w:t>Bundesstrafgericht, 2025-07-28, DE</w:t>
      </w:r>
    </w:p>
    <w:p>
      <w:r>
        <w:rPr>
          <w:b/>
        </w:rPr>
        <w:t xml:space="preserve">Quelle: </w:t>
      </w:r>
      <w:r>
        <w:t>https://mcp.opencaselaw.ch/entscheid/bstger_BG.2025.31</w:t>
      </w:r>
    </w:p>
    <w:p>
      <w:r>
        <w:t>FR: TPF BG.2025.31 du 28 juillet 2025</w:t>
      </w:r>
    </w:p>
    <w:p>
      <w:r>
        <w:t>IT: TPF BG.2025.31 del 28 luglio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an dieser Stelle keinen Anlass zu eigenen Bemerkungen (vgl. jedoch die Ausführungen in Erwägung 3.3 unten). Auf das Gesuch ist einzutreten.</w:t>
      </w:r>
    </w:p>
    <w:p>
      <w:r>
        <w:rPr>
          <w:b/>
        </w:rPr>
        <w:t>E. 2</w:t>
      </w:r>
    </w:p>
    <w:p>
      <w:r>
        <w:t>In Gerichtsstandsverfahren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(TPF 2016 180 E. 2.2). Massgeblich ist nicht, was der beschuldigten Person letztlich nachgewiesen werden kann, sondern der Tatbestand, der Gegenstand der Untersuchung bildet, es sei denn, dieser erweise sich von vornherein als haltlos oder sei sicher ausgeschlossen. Der Gerichtsstand bestimmt sich also nicht nach dem, was der Täter began- gen hat, sondern nach dem, was ihm vorgeworfen wird, das heisst, was auf- grund der Aktenlage überhaupt in Frage kommt (TPF 2019 82 E. 2.4; 2019 52 E. 2.1; 2019 28 E. 2.2).</w:t>
      </w:r>
    </w:p>
    <w:p>
      <w:r>
        <w:rPr>
          <w:b/>
        </w:rPr>
        <w:t>E. 3.1.1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Teilnehmerinnen und Teilnehmer einer Straftat werden von den gleichen Behörden verfolgt und beurteilt wie die Tä- terin oder der Täter (Art. 33 Abs. 1 StPO).</w:t>
      </w:r>
    </w:p>
    <w:p>
      <w:r>
        <w:t>- 6 -</w:t>
      </w:r>
    </w:p>
    <w:p>
      <w:r>
        <w:rPr>
          <w:b/>
        </w:rPr>
        <w:t>E. 3.1.2</w:t>
      </w:r>
    </w:p>
    <w:p>
      <w:r>
        <w:t>Ist in einem beteiligten Kanton im Zeitpunkt des Gerichtsstandsverfahrens nach den Art. 39–42 wegen einer der Straftaten schon Anklage erhoben wor- den, so werden die Verfahren getrennt geführt (Art. 34 Abs. 2 StPO). An der Gleichzeitigkeit zweier Strafverfahren in verschiedenen Kantonen im Sinne von Art. 34 Abs. 1 StPO fehlt es dann, wenn in einem Kanton das Verfahren (durch Urteil, Einstellung usw.) beendet war, bevor im anderen Kanton das neue Verfahren eingeleitet wurde (TPF 2010 70 E. 2.2 S. 72; Beschlüsse des Bundesstrafgerichts BG.2014.36 vom 21. Januar 2015 E. 2.1; BG.2013.33 vom 17. April 2014 E. 2.2; BAUMGARTNER, Die Zuständigkeit im Strafverfahren, 2014, S. 224 f.). Als beendet in diesem Sinne darf ein Ver- fahren auch dann betrachtet werden, wenn es zwar noch nicht formell abge- schlossen, tatsächlich aber (z.B. infolge eines Einstellungsantrages) als er- ledigt angesehen wird (TPF 2024 194 E. 2.3.3, 2. Absatz).</w:t>
      </w:r>
    </w:p>
    <w:p>
      <w:r>
        <w:rPr>
          <w:b/>
        </w:rPr>
        <w:t>E. 3.2.1</w:t>
      </w:r>
    </w:p>
    <w:p>
      <w:r>
        <w:t>Für die OStA ZH liegt der Gerichtsstand nach Art. 34 Abs. 1 Satz 2 StPO im Kanton Aargau, da die Delikte unter der gleichen Strafandrohung stünden und dort am 22. November 2021 die ersten Verfolgungshandlungen vorge- nommen worden seien. Aufgrund der Aussagen der Kreditnehmer und des Ablaufes erschienen C. und D. als die eigentlichen Drahtzieher des mut- masslichen Bank A.-Betruges. Sie seien als verantwortlich für die gefälsch- ten Lohnausweise und Kreditanträge anzusehen. Sie und nicht B. hätten auch Provisionen von mehreren Tausend Franken in bar verlangt und ent- gegengenommen. Habe B. allenfalls einen gewichtigen Beitrag an die Delin- quenz anderer geleistet, komme ihm keine Schlüsselrolle zu. Hinsichtlich der mutmasslichen Delikte zum Nachteil der E. Zusatzversicherung AG würden aus den Akten ausreichende Belastungen gegenüber C. hervorgehen. Dies führe zur Zuständigkeit des Kantons Aargau, unabhängig davon, ob der Be- trug gewerbsmässig sei oder nicht (act. 1 S. 10–13).</w:t>
      </w:r>
    </w:p>
    <w:p>
      <w:r>
        <w:t>Bei einer Schwerpunktbildung sei nicht auf das Handeln von B., sondern auf dasjenige der Hauptbeteiligten C. und D. abzustellen. Die OStA ZH listet die öffentlichen und privaten Örtlichkeiten in den Kantonen Zürich und Aargau auf, an denen Treffen zwischen den Kreditnehmern und C./D. stattgefunden haben sollen. Eine grosse Anzahl der Kreditnehmer sei sodann zum Tatzeit- punkt im Kanton Aargau wohnhaft gewesen, wo die Kreditanträge unter- schrieben worden sein dürften und wohin die bewilligten Kredite ausbezahlt worden seien (act. 1 S. 13 f.).</w:t>
      </w:r>
    </w:p>
    <w:p>
      <w:r>
        <w:t>Der unterschiedliche Verfahrensstand oder dass es um einen Haftfall gehe, sei nicht massgeblich. Die erste Zürcher Gerichtsstandsanfrage sei vier</w:t>
      </w:r>
    </w:p>
    <w:p>
      <w:r>
        <w:t>- 7 -</w:t>
      </w:r>
    </w:p>
    <w:p>
      <w:r>
        <w:t>Monate nach der Verhaftung gestellt worden und die Mitteilung, das Aar- gauer Verfahren stehe vor dem Abschluss, sei erst sechs Monate später er- folgt, während in der Zwischenzeit das Gerichtsstandsverfahren gelaufen sei (act. 1 S. 11, 13 f.). Der Grundsatz der Verfahrenseinheit des Art. 29 StPO verlange eine gemeinsame Verfahrensführung. Zudem führe der Kanton Aargau ein Strafverfahren gegen C. wegen gewerbsmässigen Betruges. Al- lein schon deshalb könnten die drei Sachverhaltskomplexe nicht unabhängig voneinander beurteilt werden (act. 1 S. 10, 14).</w:t>
      </w:r>
    </w:p>
    <w:p>
      <w:r>
        <w:rPr>
          <w:b/>
        </w:rPr>
        <w:t>E. 3.2.2</w:t>
      </w:r>
    </w:p>
    <w:p>
      <w:r>
        <w:t>Abs. 4). Die StPO belässt den Kantonen Freiräume für Einigungen (Be- schluss des Bundesstrafgerichts BG.2022.51 vom 22. Juni 2023 E. 3.2 in fine) und es sind die Kantone und ihre obersten Strafverfolgungsbehörden,</w:t>
      </w:r>
    </w:p>
    <w:p>
      <w:r>
        <w:t>- 10 -</w:t>
      </w:r>
    </w:p>
    <w:p>
      <w:r>
        <w:t>die darüber entscheiden. Sie behalten dabei ihren interkantonalen Ge- schäftsverkehr und die gemeinsamen Interessen der Strafverfolgungsbehör- den mit im Blick. Die Beschwerdekammer kann dies nicht an ihrer Statt tun. Die Rechtsprechung zu abweichenden Gerichtsständen muss vielmehr grif- fig bleiben, auf dass sie nicht interkantonale Gerichtsstandskonflikte beför- dere. Eine solche Rechtsprechung macht transparent, welche Seite zuguns- ten einer gemeinsamen Lösung mehr oder weniger kulant sein müsste. Diese Klarheit begünstigt Einigungen der obersten kantonalen Strafverfol- gungsbehörden, nicht zuletzt da ihnen Kulanz in anderen Konstellation ebenso dienlich ist und Gerichtsstandskonflikte stets Ressourcen kosten. Wirtschaftsstrafverfahren von gewissem Umfang anhand einer unbestimm- ten Kombination von Kriterien pragmatisch aufzuteilen, erscheint demgegen- über nicht als eine genügend klare, für die Beschwerdekammer justiziable Lösung.</w:t>
      </w:r>
    </w:p>
    <w:p>
      <w:r>
        <w:rPr>
          <w:b/>
        </w:rPr>
        <w:t>E. 3.3</w:t>
      </w:r>
    </w:p>
    <w:p>
      <w:r>
        <w:t>Vorliegend ist unstrittig, dass für die Bestimmung des Gerichtsstands von gewerbsmässigem Betrug (Art. 146 Abs. 2 StGB) als dem schwersten ver- folgten Delikt auszugehen ist. Unbestritten ist weiter, dass bezüglich dieses Tatbestandes im Kanton Aargau die ersten Verfolgungshandlungen gegen C. erfolgt sind (22. November 2021). Zum Zeitpunkt der Einleitung des Ge- richtsstandsverfahrens (28. November 2024) war die Strafuntersuchung im Kanton Aargau noch nicht abgeschlossen. Im Gerichtsstandsverfahren ist auch keine Einlassung geltend gemacht oder ersichtlich. Damit ist das Aar- gauer Strafverfahren KSTA ST.2022.74 (bez. COVID-19-Krediten) gerichts- standsrelevant.</w:t>
      </w:r>
    </w:p>
    <w:p>
      <w:r>
        <w:t>Die Strafanzeige der E. Zusatzversicherung AG vom 5. September 2024 (inkl. Beilagen) ist nicht offensichtlich haltlos und daher gerichtsstandsrele- vant (vgl. TPF 2024 194 E. 2.3.3, 1. Absatz). Aus der Sichtweise der Zürcher Kantonspolizei (Rapport vom 21. Oktober 2024) sind C. und F. massgeblich in den E. Zusatzversicherung AG-Sachverhalt verstrickt. Sie erschienen der Kantonspolizei als Mitglieder einer Gruppierung, die diverse Personen miss- brauche, um durch Fälschungen an Geld von Versicherungen bzw. Kredit- unternehmen zu gelangen (Weisser Ordner StA Zürich-Sihl, STR 2023/48315, Rapport S. 8). Bei der Bank A. habe C. (mit D.) die Kredit- nehmer akquiriert, Lohnabrechnungen gefälscht und die Dossiers an B.</w:t>
      </w:r>
    </w:p>
    <w:p>
      <w:r>
        <w:t>- 9 -</w:t>
      </w:r>
    </w:p>
    <w:p>
      <w:r>
        <w:t>weitergeleitet. B. scheint in der Tat die Auszahlung, wohl zu Lasten der Bank A., in sämtlichen Fällen ermöglicht zu haben. Die Zürcher Kantonspolizei verdächtigt C., D. und B., von den Kreditnehmern Provisionszahlungen er- halten zu haben (ZH Strafverfahren Para-WK/2023/43756 Rapport vom 18. November 2024, S. 3). B. scheint somit durchaus eine wichtige Rolle ge- spielt zu haben, die sich allerdings in den modus operandi einer vorgeworfe- nen weiteren Betrugstätigkeit einfügt. Bei dieser erscheint insbesondere C. als die zentrale und verbindende Figur. Überlappend sind auch die Zeit- räume, in denen die gewerbsmässigen Betrugshandlungen begangen wor- den sein sollen: Von «schwerpunktmässig in den Jahren 2020 bis 2022» (AG), über «2021 bis Februar 2024» (ZH E. Zusatzversicherung AG) bis «ab März 2023» (ZH Bank A.).</w:t>
      </w:r>
    </w:p>
    <w:p>
      <w:r>
        <w:t>Der gemeinsame, ordentliche Gerichtsstand liegt bei dieser Sachlage im Kanton Aargau, wo die ersten Verfolgungshandlungen für gewerbsmässigen Betrug gegen C. erfolgten. Der Kanton Aargau ist nach Art. 33 Abs. 1 und 2 StPO auch für die weiteren Beteiligten an den drei Sachverhalten zuständig. Damit ist der Gerichtsstand vorliegend bestimmbar, so dass der Kanton Zü- rich in seinen beiden Strafverfahren (Bank A., E. Zusatzversicherung AG) keine weiteren Abklärungen treffen musste. Die örtlichen und sachlichen Zu- ständigkeiten sollen nach gesetzlicher Konzeption denn auch rasch und summarisch festgelegt werden und am Anfang der Untersuchung.</w:t>
      </w:r>
    </w:p>
    <w:p>
      <w:r>
        <w:rPr>
          <w:b/>
        </w:rPr>
        <w:t>E. 3.4.1</w:t>
      </w:r>
    </w:p>
    <w:p>
      <w:r>
        <w:t>Gemäss Art. 38 Abs. 1 StPO können die beteiligten Staatsanwaltschaften untereinander einen anderen als den in Art. 31–37 StPO vorgesehenen Ge- richtsstand vereinbaren, wenn der Schwerpunkt der deliktischen Tätigkeit oder die persönlichen Verhältnisse der beschuldigten Person es erfordern oder andere triftige Gründe vorliegen. Einen abweichenden Gerichtsstand festzulegen, ist nach Art. 40 Abs. 3 StPO auch im Gerichtsstandsverfahren vor Bundesstrafgericht möglich. Die Anforderungen an das Abweichen vom gesetzlichen Gerichtsstand sind hoch (TPF 2024 158 E. 2.5.1; Beschluss des Bundesstrafgerichts BG.2020.14 vom 10. Juli 2020 E. 2.3; SCHWERI/BÄNZIGER, Interkantonale Gerichtsstandsbestimmung in Strafsa- chen, 2. Aufl. 2004, S. 148 ff.; BAUMGARTNER, a.a.O., S. 380 ff.).</w:t>
      </w:r>
    </w:p>
    <w:p>
      <w:r>
        <w:rPr>
          <w:b/>
        </w:rPr>
        <w:t>E. 3.4.2</w:t>
      </w:r>
    </w:p>
    <w:p>
      <w:r>
        <w:t>Der Kanton Aargau plädiert vor der Beschwerdekammer dafür, in umfangrei- cheren Wirtschaftsstraffällen von den ordentlichen Gerichtsständen abzu- weichen und sinnvoll und pragmatisch zu entscheiden (obige Erwägung</w:t>
      </w:r>
    </w:p>
    <w:p>
      <w:r>
        <w:rPr>
          <w:b/>
        </w:rPr>
        <w:t>E. 3.4.3</w:t>
      </w:r>
    </w:p>
    <w:p>
      <w:r>
        <w:t>Um aufgrund des Schwerpunktes der deliktischen Tätigkeit vom ordentlichen Gerichtsstand abzuweichen, muss bei einer grösseren Anzahl von Delikten ein Übergewicht in einem anderen Kanton bestehen. Die Rechtsprechung hat nicht genau bestimmt, wo die Grenze zu einer grösseren Anzahl von De- likten liegt. BAUMGARTNER geht von 40 Delikten aus. Das Übergewicht liegt vor, wenn zwei Drittel (der grösseren Anzahl von Delikten) in einem Kanton begangen wurden (BAUMGARTNER, a.a.O, 2014, S. 362 ff.).</w:t>
      </w:r>
    </w:p>
    <w:p>
      <w:r>
        <w:t>Der Kanton Aargau bejaht ein Übergewicht im Kanton Zürich. Die vorausge- setzte grössere Anzahl von Straftaten scheint vorzuliegen (AG 11, plus Bank A. 50 plus E. Zusatzversicherung AG 28 Fälle). Die Zweidrittelsgrenze für ein Übergewicht läge damit bei 60 Delikten. Eine summarische Durchsicht der Zürcher Fälle zeigt, dass diverse Tathandlungen und Beteiligte Anknüpfun- gen an den Kanton Aargau und die mutmasslich geschädigten Gesellschaf- ten Sitz im Kanton Zürich haben. Der Kanton Aargau hat vorliegend ein Über- gewicht nicht überzeugend dargetan, insbesondere kann für das Überge- wicht nicht einfach primär auf die Kreditbewilligungen von B. am Sitz der Bank A. in Zürich abgestellt werden, wenn doch C. als die zentrale Figur erscheint. Anders z.B. als in Sammelverfahren bei Diebstählen, widersprä- che es vorliegend dem einfachen und summarischen Gerichtsstandsverfah- ren, wenn die zuerst befasste Behörde bei einem vorgebrachten Schwer- punkt stets die Tatorte sämtlicher Wirtschaftsdelikte abzuklären hätte, bevor sie die Beschwerdekammer anrufen könnte. Entscheidend gegen einen ab- weichenden Gerichtsstand für die Zürcher Verfahren (Bank A., E. Zusatzver- sicherung AG) sprechen vorliegend die zeitlich überlappenden gewerbsmäs- sigen Betrugshandlungen, die C. vorgeworfen werden und die eine gemein- same Verfahrensführung nahelegen. Ein Gesamtblick kann auch die von der</w:t>
      </w:r>
    </w:p>
    <w:p>
      <w:r>
        <w:t>- 11 -</w:t>
      </w:r>
    </w:p>
    <w:p>
      <w:r>
        <w:t>Zürcher Kantonspolizei vermuteten Strukturen am ehesten sichtbar machen. Damit bleibt es beim ordentlichen Gerichtsstand im Kanton Aargau. Sollte der Kanton Aargau eine getrennte Verfahrensführung als rechtlich möglich und wünschenswert erachten (vgl. obige Erwägung 3.2.2 letzter Absatz), kann er eine solche in eigener Kompetenz verfügen.</w:t>
      </w:r>
    </w:p>
    <w:p>
      <w:r>
        <w:rPr>
          <w:b/>
        </w:rPr>
        <w:t>E. 3.4.4</w:t>
      </w:r>
    </w:p>
    <w:p>
      <w:r>
        <w:t>Insgesamt ist nicht vom ordentlichen Gerichtsstand im Kanton Aargau abzu- weichen.</w:t>
      </w:r>
    </w:p>
    <w:p>
      <w:r>
        <w:rPr>
          <w:b/>
        </w:rPr>
        <w:t>E. 3.5</w:t>
      </w:r>
    </w:p>
    <w:p>
      <w:r>
        <w:t>Damit sind die Strafbehörden des Kantons Aargau berechtigt und verpflich- tet, die im Kanton Zürich von der Bank A. (7. November 2023) und der E. Zu- satzversicherung AG (5. September 2024) angezeigten Straftaten zu verfol- gen und zu beurteilen.</w:t>
      </w:r>
    </w:p>
    <w:p>
      <w:r>
        <w:rPr>
          <w:b/>
        </w:rPr>
        <w:t>E. 4</w:t>
      </w:r>
    </w:p>
    <w:p>
      <w:r>
        <w:t>Praxisgemäss ist bei interkantonalen Gerichtsstandskonflikten in der Regel keine Gerichtsgebühr zu erheben (TPF 2023 130 E. 5.1).</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