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BG.2025.10 vom 16. April 2025</w:t>
      </w:r>
    </w:p>
    <w:p>
      <w:r>
        <w:t>Bundesstrafgericht, 2025-04-16, DE</w:t>
      </w:r>
    </w:p>
    <w:p>
      <w:r>
        <w:rPr>
          <w:b/>
        </w:rPr>
        <w:t xml:space="preserve">Quelle: </w:t>
      </w:r>
      <w:r>
        <w:t>https://mcp.opencaselaw.ch/entscheid/bstger_BG.2025.10</w:t>
      </w:r>
    </w:p>
    <w:p>
      <w:r>
        <w:t>FR: TPF BG.2025.10 du 16 avril 2025</w:t>
      </w:r>
    </w:p>
    <w:p>
      <w:r>
        <w:t>IT: TPF BG.2025.10 del 16 aprile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S. 96). Die Behörden, welche berechtigt sind, ihren Kanton im Meinungsaustausch und im Verfahren vor der Beschwerdekammer zu vertreten, bestimmen sich nach dem jeweiligen kantonalen Recht (Art. 14 Abs. 4 StPO).</w:t>
      </w:r>
    </w:p>
    <w:p>
      <w:r>
        <w:rPr>
          <w:b/>
        </w:rPr>
        <w:t>E. 1.2</w:t>
      </w:r>
    </w:p>
    <w:p>
      <w:r>
        <w:t>Das vorliegend zu beurteilende Gesuch gibt hinsichtlich der Eintretensvor- aussetzungen – abgeschlossener Meinungsaustausch zwischen den zu- ständigen kantonalen Behörden, Form und Frist – zu keinen Bemerkungen Anlass. Auf das Gesuch ist einzutreten.</w:t>
      </w:r>
    </w:p>
    <w:p>
      <w:r>
        <w:rPr>
          <w:b/>
        </w:rPr>
        <w:t>E. 2.1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worden ist. Bei gleicher Strafdrohung sind die Behörden des Ortes zustän- dig, an dem zuerst Verfolgungshandlungen vorgenommen worden sind (Art. 34 Abs. 1 StPO). Begehen mehrere Beschuldigte zusammen in ver- schiedenen Kantonen mehrere Delikte, so sind Art. 33 Abs. 2 und Art. 34 Abs. 1 StPO so miteinander zu kombinieren, dass in der Regel alle Mit- wirkenden an dem Orte verfolgt werden, wo von einem Mittäter die mit der schwersten Strafe bedrohte Tat verübt worden ist. Bei gleich schweren Strafdrohungen bestimmt sich der Gerichtsstand für alle Beteiligten nach</w:t>
      </w:r>
    </w:p>
    <w:p>
      <w:r>
        <w:t>- 7 -</w:t>
      </w:r>
    </w:p>
    <w:p>
      <w:r>
        <w:t>dem Ort, wo zuerst Verfolgungshandlungen vorgenommen worden sind (TPF 2022 146 E. 2.1 m.w.H.).</w:t>
      </w:r>
    </w:p>
    <w:p>
      <w:r>
        <w:rPr>
          <w:b/>
        </w:rPr>
        <w:t>E. 2.2</w:t>
      </w:r>
    </w:p>
    <w:p>
      <w:r>
        <w:t>Die Parteien sind sich einig, dass das am schwersten wiegende Delikt die von D. mutmasslich begangene qualifizierte Vergewaltigung ist und der gesetzliche Gerichtsstand deshalb gemäss den obenstehenden Regeln im Kanton Zürich liegt.</w:t>
      </w:r>
    </w:p>
    <w:p>
      <w:r>
        <w:rPr>
          <w:b/>
        </w:rPr>
        <w:t>E. 2.3</w:t>
      </w:r>
    </w:p>
    <w:p>
      <w:r>
        <w:t>Nicht einig sind sich die Parteien jedoch insofern, als sich der Kanton Zürich zwar für D. integral als zuständig erachtet und die Zuständigkeit für B. und C. verneint und damit einen abweichenden Gerichtssand für letztere im Kanton Aargau propagiert, während der Kanton Aargau eine zwischen Zürich und Aargau geteilte Zuständigkeit wegen des von den drei Beschul- digten gemeinschaftlich in Baden am 20. Juni 2021 begangenen Angriffs ablehnt. Die gemeinschaftlich begangene Tat müsse von einer Behörde untersucht und die drei Beschuldigten gemeinsam von einem Gericht beur- teilt werden. Während der Kanton Zürich vorbringt, der Kanton Aargau habe sich auf die Verfahren gegen B. und C. eingelassen und damit, sinngemäss, die eigene Zuständigkeit konkludent anerkennt, besteht der Kanton Aargau auf dem Grundsatz der Verfahrenseinheit.</w:t>
      </w:r>
    </w:p>
    <w:p>
      <w:r>
        <w:rPr>
          <w:b/>
        </w:rPr>
        <w:t>E. 3.1</w:t>
      </w:r>
    </w:p>
    <w:p>
      <w:r>
        <w:t>Die Beschwerdekammer kann, wie die beteiligten Staatsanwaltschaften untereinander auch, einen andern als den in den Art. 31–37 StPO vorgese- henen Gerichtsstand festlegen, wenn der Schwerpunkt der deliktischen Tätigkeit oder die persönlichen Verhältnisse der beschuldigten Person es erfordern oder andere triftige Gründe vorliegen (Art. 38 Abs. 1 und 40 Abs. 3 StPO). Ein Abweichen vom gesetzlichen Gerichtsstand soll indes die Aus- nahme bleiben. Die Überlegungen, welche den gesetzlichen Gerichtsstand als unzweckmässig erscheinen lassen, müssen sich gebieterisch aufdrän- gen; die Anforderungen, um vom gesetzlichen Gerichtsstand abzuweichen, sind entsprechend hoch anzusetzen (TPF 2019 82 E. 2.3; 2018 38 E. 3.1; 2012 66 E. 3.1; 2011 178 E. 3.1).</w:t>
      </w:r>
    </w:p>
    <w:p>
      <w:r>
        <w:t>Ein weiterer Grund für ein Abweichen vom gesetzlichen Gerichtsstand kann in der konkludenten Anerkennung des Gerichtsstands durch einen Kanton liegen, der die Sache trotz unklarem Gerichtsstand zu lange nicht bearbeitet (mehr als vier Monate, vgl. TPF 2011 178 E. 2.1; vgl. auch z.B. Beschluss BG.2024.75 vom 26. Februar 2025 E. 5.2). Eine solche Anerkennung darf jedoch nicht leichthin angenommen werden. Nach dem Eingang einer Straf- anzeige haben die Strafverfolgungsbehörden von Amtes wegen zu prüfen, ob ihre örtliche Zuständigkeit und damit die Gerichtsbarkeit ihres Kantons</w:t>
      </w:r>
    </w:p>
    <w:p>
      <w:r>
        <w:t>- 8 -</w:t>
      </w:r>
    </w:p>
    <w:p>
      <w:r>
        <w:t>gegeben ist. Diese Prüfung muss summarisch und beschleunigt erfolgen, um Verzögerungen des Verfahrens zu vermeiden. Die mit der Prüfung befasste Behörde muss alle für die Festlegung des Gerichtsstandes wesentlichen Tatsachen erforschen, die dazu notwendigen Erhebungen durchführen und insbesondere den Ausführungsort ermitteln.</w:t>
      </w:r>
    </w:p>
    <w:p>
      <w:r>
        <w:rPr>
          <w:b/>
        </w:rPr>
        <w:t>E. 3.2</w:t>
      </w:r>
    </w:p>
    <w:p>
      <w:r>
        <w:t>Vorliegend bringt die Gesuchgegnerin vor, die Behörden des Kantons Aar- gau hätten sich auf die Verfahren gegen B. und C. eingelassen und damit die eigene Zuständigkeit anerkannt, weil sie die schon lange hängigen Ver- fahren nicht gefördert und die Verfahren über lange Zeit keine Fortschritte gemacht hätten. Aus Sicht des Kantons Zürich gehe es nicht an, dass ein Kanton nach derart gravierenden Unterlassungen bei schweren Tatvor- würfen nach zweijähriger Passivität noch «belohnt» werde, indem er seine alten Verfahren abtreten könne; der Kanton Zürich müsste im Falle einer Übernahme für die Versäumnisse des Kantons Aargau geradestehen (act. 3, pag. 3).</w:t>
      </w:r>
    </w:p>
    <w:p>
      <w:r>
        <w:rPr>
          <w:b/>
        </w:rPr>
        <w:t>E. 3.3</w:t>
      </w:r>
    </w:p>
    <w:p>
      <w:r>
        <w:t>Auch wenn die Vorbringen des Kantons Zürich in lebenspraktischer Hinsicht verständlich sind, vermögen sie in rechtlicher Hinsicht nicht zu überzeugen: Der Kanton Aargau war für die abzutretenden Verfahren offensichtlich bis zur Anzeige vom 22. Oktober 2024 einer durch D. im Kanton Zürich mut- masslich begangenen qualifizierten Vergewaltigung zuständig. Erst ab die- sem Zeitpunkt hatte der Kanton Aargau überhaupt einen Anlass und Grund, seine Zuständigkeit für den gesamten Verfahrenskomplex gegen alle drei Beschuldigten im Sinne der gesetzlichen Gerichtsstandsbestimmungen und der Rechtsprechung dazu in Frage zu stellen (vgl. oben E. 2.1 und 2.2). Dass der Kanton Aargau danach mit der Eröffnung des Gerichtsstandsverfahrens am 6. November 2024 im Sinne von Art. 39 ff. StPO zu lange zugewartet hätte, bringt auch der Kanton Zürich nicht vor. Von einer konkludenten Anerkennung der Zuständigkeit des Kantons Aargau für B. und C. kann also, soweit der Kanton Zürich das mit dem Ausdruck der «Einlassung» vor- bringen wollte, nicht gesprochen werden. Der Umstand allein, dass die ge- genständlichen Verfahren im Kanton Aargau während längerer Zeit kaum befördert worden sind, ist für sich allein gerichtsstandsrechtlich nicht rele- vant.</w:t>
      </w:r>
    </w:p>
    <w:p>
      <w:r>
        <w:rPr>
          <w:b/>
        </w:rPr>
        <w:t>E. 4.1</w:t>
      </w:r>
    </w:p>
    <w:p>
      <w:r>
        <w:t>Indem der Kanton Zürich an der Zuständigkeit des Kantons Aargau festhält, beantragt er zugleich die Teilung des Verfahrens hinsichtlich des Angriffs vom 20. Juni 2021 für B. und C. einerseits und D. andererseits.</w:t>
      </w:r>
    </w:p>
    <w:p>
      <w:r>
        <w:t>- 9 -</w:t>
      </w:r>
    </w:p>
    <w:p>
      <w:r>
        <w:rPr>
          <w:b/>
        </w:rPr>
        <w:t>E. 4.2</w:t>
      </w:r>
    </w:p>
    <w:p>
      <w:r>
        <w:t>Art. 29 StPO regelt den Grundsatz der Verfahrenseinheit. Danach werden Straftaten unter anderem gemeinsam verfolgt und beurteilt, wenn Mittäter- schaft oder Teilnahme vorliegt (Abs. 1 lit. b). Der Grundsatz der Verfahrens- einheit bezweckt die Verhinderung sich widersprechender Urteile, sei dies bei der Sachverhaltsfeststellung, der rechtlichen Würdigung oder der Straf- zumessung. Er gewährleistet insofern das Gleichbehandlungs- und Fair- nessgebot (Art. 8 BV, Art. 3 Abs. 2 lit. c StPO). Überdies dient er der Prozessökonomie (vgl. BGE 138 IV 29 E. 3.2, S. 31 m.w.H.). Eine Verfah- renstrennung ist gemäss Art. 30 StPO nur bei Vorliegen sachlicher Gründe zulässig und muss die Ausnahme bleiben. Die sachlichen Gründe müssen objektiv sein. Getrennte Verfahren sollen vor allem der Verfahrensbeschleu- nigung dienen bzw. eine unnötige Verzögerung vermeiden helfen.</w:t>
      </w:r>
    </w:p>
    <w:p>
      <w:r>
        <w:rPr>
          <w:b/>
        </w:rPr>
        <w:t>E. 4.3</w:t>
      </w:r>
    </w:p>
    <w:p>
      <w:r>
        <w:t>Es werden vorliegend keine Gründe geltend gemacht, die eine Teilung der Verfahren entgegen dem Grundsatz der Verfahrenseinheit nahelegen würden. Insbesondere ist nicht ersichtlich, dass der Verbleib der Verfahren gegen B. und C. im Kanton Aargau zu einer Verfahrensbeschleunigung führen würden. Vielmehr spricht der Grundsatz der Verfahrenseinheit vorlie- gend positiv für die Übertragung aller Verfahren zusammen in den Kanton Zürich, der für D. unbestrittenermassen zuständig ist: Bei einem gemein- schaftlich begangenen Angriff erscheint der Grundsatz der Verfahrenseinheit für die einheitliche Untersuchung und Beurteilung für alle Mitttäter zusam- men von besonderer Bedeutung, zumal die Tatbeiträge der einzelnen Be- schuldigten bei diesem Delikt häufig unklar sind und einer besonders sorg- fältigen Untersuchung aller Gesichtspunkte bedürfen.</w:t>
      </w:r>
    </w:p>
    <w:p>
      <w:r>
        <w:rPr>
          <w:b/>
        </w:rPr>
        <w:t>E. 5</w:t>
      </w:r>
    </w:p>
    <w:p>
      <w:r>
        <w:t>Zusammenfassend ist festzuhalten, dass der gesetzliche Gerichtsstand für alle gegenständlichen Delikte aller drei Beschuldigten im Kanton Zürich liegt und es keinen triftigen Grund dafür gibt, vom gesetzlichen Gerichtsstand im Sinne von Art. 40 Abs. 3 StPO abzuweichen. Soweit es dem Kanton Zürich als unpassend erscheint, Verfahren zu übernehmen zu müssen, die im bis- her zuständigen Kanton während längerer Zeit kaum bearbeitet worden sind, ist Folgendes festzuhalten: Es dürfte in der Praxis der umgekehrte Fall sehr viel häufiger sein, dass ein Kanton weitere Verfahren übernehmen muss, weil er die bisher bei ihm hängigen noch nicht abgeschlossen hat.</w:t>
      </w:r>
    </w:p>
    <w:p>
      <w:r>
        <w:rPr>
          <w:b/>
        </w:rPr>
        <w:t>E. 6</w:t>
      </w:r>
    </w:p>
    <w:p>
      <w:r>
        <w:t>Praxisgemäss ist bei interkantonalen Gerichtsstandskonflikten keine Ge- richtsgebühr zu erheben (TPF 2023 130 E. 5.1; vgl. schon BGE 87 IV 145).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