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BG.2024.8 vom 12. März 2024</w:t>
      </w:r>
    </w:p>
    <w:p>
      <w:r>
        <w:t>Bundesstrafgericht, 2024-03-12, DE</w:t>
      </w:r>
    </w:p>
    <w:p>
      <w:r>
        <w:rPr>
          <w:b/>
        </w:rPr>
        <w:t xml:space="preserve">Quelle: </w:t>
      </w:r>
      <w:r>
        <w:t>https://mcp.opencaselaw.ch/entscheid/bstger_BG.2024.8</w:t>
      </w:r>
    </w:p>
    <w:p>
      <w:r>
        <w:t>FR: TPF BG.2024.8 du 12 mars 2024</w:t>
      </w:r>
    </w:p>
    <w:p>
      <w:r>
        <w:t>IT: TPF BG.2024.8 del 12 marzo 2024</w:t>
      </w:r>
    </w:p>
    <w:p>
      <w:pPr>
        <w:pStyle w:val="Heading2"/>
      </w:pPr>
      <w:r>
        <w:t>Regeste</w:t>
      </w:r>
    </w:p>
    <w:p>
      <w:r>
        <w:t>Anfechtung des Gerichtsstands (Art. 41 Abs. 2 StPO); Ablehnung der Wiederaufnahme (Art. 323 StPO)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März 2024 gegen die Gerichtsstandsverfügung vom 22. Januar 2024 als offensichtlich verspätet erweist;</w:t>
      </w:r>
    </w:p>
    <w:p>
      <w:r>
        <w:t>- nach dem Gesagten auf die offensichtlich unzulässige Beschwerde ohne Schriftenwechsel nicht einzutreten ist (Art. 390 Abs. 2 StPO e contrario);</w:t>
      </w:r>
    </w:p>
    <w:p>
      <w:r>
        <w:t>- sich die Beschwerde inhaltlich auch gegen die Mitteilung der Beschwerde- gegnerin 1 vom 8. Februar 2024 richtet, wonach eine Wiederaufnahme des</w:t>
      </w:r>
    </w:p>
    <w:p>
      <w:r>
        <w:t>- 4 -</w:t>
      </w:r>
    </w:p>
    <w:p>
      <w:r>
        <w:t>nicht anhand genommenen Verfahrens bzw. eine Revision der Nichtanhand- nahmeverfügung vom 30. Oktober 2023 nicht gerechtfertigt sei; die vorlie- gende Beschwerdeschrift diesen Punkt betreffend im Original mitsamt Brief- umschlag zuständigkeitshalber der Beschwerdegegnerin 1 zur Prüfung und allfälligen weiteren Bearbeitung bzw. zur allfälligen Übermittlung als mögli- ches Rechtsmittel an die hierfür zuständige kantonale Instanz weiterzuleiten ist;</w:t>
      </w:r>
    </w:p>
    <w:p>
      <w:r>
        <w:t>- aufgrund der Rechtsmittelbelehrung in der Verfügung vom 22. Januar 2024 auf die Erhebung einer Gerichtsgebühr zu verzichten ist (vgl. das Urteil des Bundesgerichts 6B_824/2022 vom 8. Juni 2023 E. 2.3.2, wonach den Par- teien aus einer unrichtigen Rechtsmittelbelehrung keine Nachteile erwach- sen dürfen);</w:t>
      </w:r>
    </w:p>
    <w:p>
      <w:r>
        <w:t>- 5 -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