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BG.2024.65 vom 20. November 2024</w:t>
      </w:r>
    </w:p>
    <w:p>
      <w:r>
        <w:t>Bundesstrafgericht, 2024-11-20, DE</w:t>
      </w:r>
    </w:p>
    <w:p>
      <w:r>
        <w:rPr>
          <w:b/>
        </w:rPr>
        <w:t xml:space="preserve">Quelle: </w:t>
      </w:r>
      <w:r>
        <w:t>https://mcp.opencaselaw.ch/entscheid/bstger_BG.2024.65</w:t>
      </w:r>
    </w:p>
    <w:p>
      <w:r>
        <w:t>FR: TPF BG.2024.65 du 20 novembre 2024</w:t>
      </w:r>
    </w:p>
    <w:p>
      <w:r>
        <w:t>IT: TPF BG.2024.65 del 20 novembre 2024</w:t>
      </w:r>
    </w:p>
    <w:p>
      <w:pPr>
        <w:pStyle w:val="Heading2"/>
      </w:pPr>
      <w:r>
        <w:t>Regeste</w:t>
      </w:r>
    </w:p>
    <w:p>
      <w:r>
        <w:t>Gerichtsstandskonflikt (Art. 40 Abs. 2 StPO)</w:t>
      </w:r>
    </w:p>
    <w:p>
      <w:pPr>
        <w:pStyle w:val="Heading2"/>
      </w:pPr>
      <w:r>
        <w:t>Erwägungen</w:t>
      </w:r>
    </w:p>
    <w:p>
      <w:r>
        <w:rPr>
          <w:b/>
        </w:rPr>
        <w:t>E. 1.1</w:t>
      </w:r>
    </w:p>
    <w:p>
      <w:r>
        <w:t>Die Strafbehörden prüfen ihre Zuständigkeit von Amtes wegen und leiten ei- nen Fall wenn nötig der zuständigen Stelle weiter (Art. 39 Abs. 1 StPO). Er- scheinen mehrere Strafbehörden als örtlich zuständig, so informieren sich die beteiligten Staatsanwaltschaften unverzüglich über die wesentlichen Ele- mente des Falles und bemühen sich um eine möglichst rasche Einigung (Art. 39 Abs. 2 StPO). Können sich die Strafverfolgungsbehörden verschie- dener Kantone über den Gerichtsstand nicht einigen, so unterbreitet die Staatsanwaltschaft des Kantons, der zuerst mit der Sache befasst war, die Frage unverzüglich, in jedem Fall vor der Anklageerhebung, der Beschwer- dekammer des Bundesstrafgerichts zum Entscheid (Art. 40 Abs. 2 StPO i.V.m. Art. 37 Abs. 1 StBOG). Die Behörden, welche berechtigt sind, ihren</w:t>
      </w:r>
    </w:p>
    <w:p>
      <w:r>
        <w:t>- 11 -</w:t>
      </w:r>
    </w:p>
    <w:p>
      <w:r>
        <w:t>Kanton im Meinungsaustausch und im Verfahren vor der Beschwerdekam- mer zu vertreten, bestimmen sich nach dem jeweiligen kantonalen Recht (Art. 14 Abs. 4 StPO).</w:t>
      </w:r>
    </w:p>
    <w:p>
      <w:r>
        <w:rPr>
          <w:b/>
        </w:rPr>
        <w:t>E. 1.2</w:t>
      </w:r>
    </w:p>
    <w:p>
      <w:r>
        <w:t>Die Eintretensvoraussetzungen (durchgeführter Meinungsaustausch zwi- schen den involvierten Kantonen und zuständigen Behörden, Frist und Form) sind vorliegend erfüllt und geben zu keinen Bemerkungen Anlass. Auf das Gesuch ist einzutreten</w:t>
      </w:r>
    </w:p>
    <w:p>
      <w:r>
        <w:rPr>
          <w:b/>
        </w:rPr>
        <w:t>E. 2.1</w:t>
      </w:r>
    </w:p>
    <w:p>
      <w:r>
        <w:t>Für die Verfolgung und Beurteilung einer Straftat sind die Behörden des Or- tes zuständig, an dem die Tat verübt worden ist (Art. 31 Abs. 1 StPO). Der Ausführungsort befindet sich dort, wo der Täter gehandelt hat (BGE 86 IV 222 E. 1; TPF 2021 167 E. 2.1). Ist eine Straftat von mehreren Mittätern verübt worden, so sind die Behörden des Ortes zuständig, an dem zuerst Verfolgungshandlungen vorgenommen worden sind (Art. 33 Abs. 2 StPO).</w:t>
      </w:r>
    </w:p>
    <w:p>
      <w:r>
        <w:t>Hat eine beschuldigte Person mehrere Straftaten an verschiedenen Orten verübt, so sind für die Verfolgung und Beurteilung sämtlicher Taten die Be- hörden des Ortes zuständig, an dem die mit der schwersten Strafe bedrohte Tat begangen worden ist. Bei gleicher Strafdrohung sind die Behörden des Ortes zuständig, an dem zuerst Verfolgungshandlungen vorgenommen wor- den sind (Art. 34 Abs. 1 StPO).</w:t>
      </w:r>
    </w:p>
    <w:p>
      <w:r>
        <w:t>Begehen mehrere Beschuldigte zusammen in verschiedenen Kantonen mehrere Delikte, so sind Art. 33 und Art. 34 Abs. 1 StPO so miteinander zu kombinieren, dass in der Regel alle Mitwirkenden an dem Orte verfolgt wer- den, wo von einem Mittäter die mit der schwersten Strafe bedrohte Tat verübt worden ist. Bei gleich schweren Strafdrohungen bestimmt sich der Gerichts- stand für alle Beteiligten nach dem Ort, wo die Verfolgungshandlungen zu- erst vorgenommen worden sind (vgl. hierzu u. a. die Beschlüsse des Bun- desstrafgerichts BG.2022.49 vom 23. März 2023 E. 2.3; BG.2022.29 vom 21. November 2022 E. 3.3; BG.2011.49 vom 19. Januar 2012 E. 2.1). Die schwerste Tat im gerichtsstandsrechtlichen Sinn ist diejenige mit der höchs- ten abstrakten gesetzlichen Strafdrohung, wobei Qualifizierungs- und Privi- legierungselemente des besonderen Teils des StGB, welche den Strafrah- men verändern, zu berücksichtigen sind. Bei gleichen Höchststrafen ist das- jenige Delikt mit der höchsten gesetzlichen Mindeststrafe entscheidend (s. z.B. Beschlüsse des Bundesstrafgerichts BG.2022.31 vom 28. September 2022 E. 2.1; BG.2013.15 vom 27. Juni 2013 E. 3.1; BG.2010.14 vom 20. September 2010 E. 2.1).</w:t>
      </w:r>
    </w:p>
    <w:p>
      <w:r>
        <w:t>- 12 -</w:t>
      </w:r>
    </w:p>
    <w:p>
      <w:r>
        <w:rPr>
          <w:b/>
        </w:rPr>
        <w:t>E. 2.2</w:t>
      </w:r>
    </w:p>
    <w:p>
      <w:r>
        <w:t>Die Beurteilung der Gerichtsstandsfrage richtet sich nach der aktuellen Ver- dachtslage. Massgeblich ist nicht, was dem Beschuldigten letztlich nachge- wiesen werden kann, sondern der Tatbestand, der Gegenstand der Unter- suchung bildet, es sei denn, dieser erweise sich von vornherein als haltlos oder sei sicher ausgeschlossen. Der Gerichtsstand bestimmt sich also nicht nach dem, was der Täter begangen hat, sondern nach dem, was ihm vorge- worfen wird, das heisst, was aufgrund der Aktenlage überhaupt in Frage kommt. Als Tatsachenbasis kommen bei jedem Tatverdacht nur vorbeste- hende, objektiv begründete, konkrete Anhaltspunkte in Betracht. Dabei stützt sich die Beschwerdekammer auf Fakten, nicht auf Hypothesen. Reine Mut- massungen, generelle Vermutungen, Gerüchte, kriminalistisches Gespür, In- tuition, vorstellbare Lebensvorgänge oder mathematische Wahrscheinlich- keiten reichen zur Begründung eines Tatverdachts nicht aus (vgl. ACKER- MANN, Tatverdacht und Cicero – in dubio contra suspicionem maleficii, in: Niggli/Hurtado Pozo/Queloz [Hrsg.], Festschrift für Franz Riklin, 2007, S. 326 m.w.H.; WALDER/HANSJAKOB/GUNDLACH/STRAUB, Kriminalistisches Denken, 12. Aufl. 2023, S. 134; s. auch KARNUSIAN, Der Tatverdacht und seine Quellen, in forumpoenale 2016, S. 352 und 354). Es gilt der Grundsatz in dubio pro duriore, wonach im Zweifelsfall auf den für den Beschuldigten ungünstigeren Sachverhalt abzustellen bzw. das schwerere Delikt anzuneh- men ist (vgl. Beschluss des Bundesstrafgerichts BG.2014.10 vom 10. Juni 2014 E. 2.1).</w:t>
      </w:r>
    </w:p>
    <w:p>
      <w:r>
        <w:rPr>
          <w:b/>
        </w:rPr>
        <w:t>E. 2.3</w:t>
      </w:r>
    </w:p>
    <w:p>
      <w:r>
        <w:t>A. werden zur Hauptsache Einbruch-/Einschleichdiebstähle vom 22. Mai bis 16. Juni 2024 in den Kantonen Zürich, Thurgau, Basel-Landschaft und Bern vorgeworfen (s. supra lit. B ff.). An der Diebestour von A. in der Nacht vom 28./29. Mai 2024 in X./ZH soll E. als Mittäter beteiligt gewesen sein (s. supra lit. E). Die Strafverfolgungsbehörden des Kantons St. Gallen führen ein Straf- verfahren gegen E. wegen gewerbsmässigen Diebstahls in den Kantonen St. Gallen, Zürich und Schwyz (s. supra lit. L bzw. lit. F, G, I und J). Die ersten Verfolgungshandlungen wurden im Kanton St. Gallen hinsichtlich des Dieb- stahls von E. in der Nacht vom 20./21. Mai 2024 in R./SG vorgenommen (s. supra lit. L). Dass bei dieser Sachlage in Anwendung von Art. 33 und Art. 34 Abs. 1 StPO der gesetzliche Gerichtsstand betreffend die A. zur Last geleg- ten Delikte im Kanton St. Gallen liegt, bestreitet vorliegend zu Recht keiner der Kantone (s. supra lit. O, P, Q, R).</w:t>
      </w:r>
    </w:p>
    <w:p>
      <w:r>
        <w:rPr>
          <w:b/>
        </w:rPr>
        <w:t>E. 3.1</w:t>
      </w:r>
    </w:p>
    <w:p>
      <w:r>
        <w:t>Die Beschwerdekammer kann (wie die beteiligten Staatsanwaltschaften un- tereinander auch) einen andern als den in den Art. 31–37 StPO vorgesehe- nen Gerichtsstand festlegen, wenn der Schwerpunkt der deliktischen</w:t>
      </w:r>
    </w:p>
    <w:p>
      <w:r>
        <w:t>- 13 -</w:t>
      </w:r>
    </w:p>
    <w:p>
      <w:r>
        <w:t>Tätigkeit oder die persönlichen Verhältnisse der beschuldigten Person es er- fordern oder andere triftige Gründe vorliegen (Art. 40 Abs. 3 StPO). Ein sol- ches Abweichen vom gesetzlichen Gerichtsstand soll indes die Ausnahme bleiben. Eine Vereinbarung bzw. der Beschluss, einen gesetzlich nicht zu- ständigen Kanton mit der Verfolgung zu betrauen, setzt triftige Gründe vo- raus. Die Überlegungen, welche den gesetzlichen Gerichtsstand als un- zweckmässig erscheinen lassen, müssen sich gebieterisch aufdrängen. Überdies kann ein Kanton entgegen dem gesetzlichen Gerichtsstand nur für zuständig erklärt werden resp. sich selber für zuständig erklären, wenn dort tatsächlich ein örtlicher Anknüpfungspunkt besteht (TPF 2019 82 E. 2.3; 2018 38 E. 3.1; 2017 170 E. 3.1; 2012 66 E. 3.1; 2011 178 E. 3.1). Ein triftiger Grund für das Abweichen vom gesetzlichen Gerichtsstand kann im Schwer- gewicht der deliktischen Tätigkeit der Beschuldigten liegen (vgl. Art. 38 Abs. 1 und Art. 40 Abs. 3 StPO). Gemäss konstanter Praxis kann von einem sol- chen Schwergewicht ausgegangen werden, wenn mehr als zwei Drittel einer grösseren Anzahl von Straftaten auf einen einzigen Kanton entfallen (BGE 129 IV 202 E. 2; TPF 2018 38 E. 3.2). Das Übergewicht muss dabei so of- fensichtlich und bedeutsam sein, dass sich das Abweichen vom gesetzlichen Gerichtsstand geradezu aufdrängt. Fehlt es bereits an einer grösseren Zahl der in Frage stehenden Fälle, so drängt sich ein Abweichen vom gesetzli- chen Gerichtsstand – sofern nicht weitere triftige prozessökonomische Ge- sichtspunkte ernsthaft in Betracht gezogen werden müssen – nicht auf (BGE 129 IV 202 E. 2 S. 203 f.; TPF 2018 38 E. 3.2).</w:t>
      </w:r>
    </w:p>
    <w:p>
      <w:r>
        <w:rPr>
          <w:b/>
        </w:rPr>
        <w:t>E. 3.2</w:t>
      </w:r>
    </w:p>
    <w:p>
      <w:r>
        <w:t>Soweit sich die Kantone zu dieser Frage äussern (s. supra lit. Q f. und O f.), legen sie in ihren Ausführungen keine triftigen Gründe im Sinne von Art. 40 Abs. 3 StPO dar, die ein Abweichen vom gesetzlichen Gerichtsstand gebie- terisch aufdrängen würden.</w:t>
      </w:r>
    </w:p>
    <w:p>
      <w:r>
        <w:t>Daran ändert der Hinweis auf Ziff. 15 der Gerichtsstandsbestimmungen SSK nichts. Hinsichtlich der von verschiedenen Kantonen angerufenen Gerichts- standsempfehlungen SSK hat die Beschwerdekammer bereits festgehalten, dass es sich dabei nicht um rechtsetzende Akte mit Aussenwirkung, sondern um interne Vereinbarungen zwecks Vermeidung von Gerichtsstandskonflik- ten handelt, welche die gesetzlichen Regeln nicht ausser Kraft setzen, son- dern lediglich bundesrechtlich zulässige Gerichtsstandsabsprachen erleich- tern und fördern sollen (Beschluss des Bundesstrafgerichts BG.2019.14 vom 28. Mai 2019 E. 2.2; SCHLEGEL, Zürcher Kommentar, 3. Aufl. 2020, Art. 31 StPO N. 11; vgl. zuletzt u.a. Beschluss BG.2024.24 vom 17. Juli 2024 E. 2).</w:t>
      </w:r>
    </w:p>
    <w:p>
      <w:r>
        <w:t>- 14 -</w:t>
      </w:r>
    </w:p>
    <w:p>
      <w:r>
        <w:rPr>
          <w:b/>
        </w:rPr>
        <w:t>E. 4</w:t>
      </w:r>
    </w:p>
    <w:p>
      <w:r>
        <w:t>Nach dem Gesagten ist das Gesuch gutzuheissen und es sind die Strafbe- hörden des Kantons St. Gallen für berechtigt und verpflichtet zu erklären, die A. zur Last gelegten Straftaten zu verfolgen und zu beurteilen.</w:t>
      </w:r>
    </w:p>
    <w:p>
      <w:r>
        <w:rPr>
          <w:b/>
        </w:rPr>
        <w:t>E. 5</w:t>
      </w:r>
    </w:p>
    <w:p>
      <w:r>
        <w:t>Praxisgemäss ist bei interkantonalen Gerichtsstandskonflikten keine Ge- richtsgebühr zu erheben (TPF 2023 130 E. 5.1; vgl. schon BGE 87 IV 145).</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