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BG.2024.31 vom 24. Juli 2024</w:t>
      </w:r>
    </w:p>
    <w:p>
      <w:r>
        <w:t>Bundesstrafgericht, 2024-07-24, DE</w:t>
      </w:r>
    </w:p>
    <w:p>
      <w:r>
        <w:rPr>
          <w:b/>
        </w:rPr>
        <w:t xml:space="preserve">Quelle: </w:t>
      </w:r>
      <w:r>
        <w:t>https://mcp.opencaselaw.ch/entscheid/bstger_BG.2024.31</w:t>
      </w:r>
    </w:p>
    <w:p>
      <w:r>
        <w:t>FR: TPF BG.2024.31 du 24 juillet 2024</w:t>
      </w:r>
    </w:p>
    <w:p>
      <w:r>
        <w:t>IT: TPF BG.2024.31 del 24 luglio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Voraussetzung für die Anrufung der Beschwer- dekammer ist allerdings, dass mit allen ernsthaft in Frage kommenden Kan- tonen ein Meinungsaustausch durchgeführt wurde (Beschluss des Bundes- strafgerichts BG.2013.32 vom 27. Februar 2014 E. 1.1 und 2.3; SCHWERI/BÄNZIGER, Interkantonale Gerichtsstandsbestimmung in Strafsa- chen, 2. Aufl. 2004, N. 599).</w:t>
      </w:r>
    </w:p>
    <w:p>
      <w:r>
        <w:rPr>
          <w:b/>
        </w:rPr>
        <w:t>E. 1.2</w:t>
      </w:r>
    </w:p>
    <w:p>
      <w:r>
        <w:t>Den eingangs erwähnten Beschuldigten werden Diebstähle in den Kantonen Aargau, Zürich und Schwyz vorgeworfen. Zwischen den Kantonen Aargau und Zürich erfolgte ein abschliessender Meinungsaustausch. Hingegen wurde der Meinungsaustausch mit dem Kanton Schwyz nicht abschliessend durchgeführt. Ein Nichteintreten auf das Gesuch zwecks Durchführung eines abschliessenden Meinungsaustausches mit dem Kanton Schwyz käme al- lerdings einem formellen Leerlauf gleich und wäre mit dem Beschleunigungs- gebot (vgl. Art. 5 StPO und Art. 29 BV) nicht zu vereinbaren, da – wie den nachfolgenden Erwägungen zu entnehmen sein wird – aus den dem Gericht vorliegenden Akten eindeutig hervorgeht, dass der Gerichtsstand nicht pri- mär im Kanton Schwyz liegt.</w:t>
      </w:r>
    </w:p>
    <w:p>
      <w:r>
        <w:t>Auf das im Übrigen fristgerecht eingereichte Gesuch ist daher einzutreten.</w:t>
      </w:r>
    </w:p>
    <w:p>
      <w:r>
        <w:t>- 6 -</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w:t>
      </w:r>
    </w:p>
    <w:p>
      <w:r>
        <w:rPr>
          <w:b/>
        </w:rPr>
        <w:t>E. 2.2</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Dieser sog. forum preventionis gilt auch wenn eine einzelne Straftat durch Einzel- handlungen an mehreren Orten verübt wurde oder der Erfolg an mehreren Orten eingetreten, daher bei Delikten, die durch fortgesetzte oder gewerbs- mässige Begehung verübt wurden (vgl. BARTEZKO, Basler Kommentar,</w:t>
      </w:r>
    </w:p>
    <w:p>
      <w:r>
        <w:rPr>
          <w:b/>
        </w:rPr>
        <w:t>E. 2.3</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u. a. die Beschlüsse des Bundesstraf- gerichts BG.2016.28 vom 25. Oktober 2016 E. 2.1; BG.2016.19 vom 20. Juli 2016 E. 2.2; BG.2016.14 vom 14. Juni 2016 E. 2.2; jeweils m.w.H.). Die schwerste Tat im gerichtsstandsrechtlichen Sinn ist diejenige mit der höchs- ten abstrakten gesetzlichen Strafdrohung, wobei Qualifizierungs- und Privi- legierungselemente des besonderen Teils des StGB, welche den Strafrah- men verändern, zu berücksichtigen sind (Entscheid des Bundesstrafgerichts BG.2010.14 vom 20. September 2010 E. 2.1).</w:t>
      </w:r>
    </w:p>
    <w:p>
      <w:r>
        <w:rPr>
          <w:b/>
        </w:rPr>
        <w:t>E. 2.4</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w:t>
      </w:r>
    </w:p>
    <w:p>
      <w:r>
        <w:t>- 7 -</w:t>
      </w:r>
    </w:p>
    <w:p>
      <w:r>
        <w:t>kommt. Dabei stützt sich die Beschwerdekammer auf Fakten, nicht auf Hy- pothesen. Generelle Vermutungen, Gerüchte, vorstellbare Lebensvorgänge oder mathematische Wahrscheinlichkeiten, reichen zur Begründung eines Tatverdachts nicht aus (s. auch KARNUSIAN, Der Tatverdacht und seine Quel- len, in forumpoenale 2016, S. 352 und 354; ACKERMANN, Tatverdacht und Cicero, - in dubio contra suspicionem maleficii, in Niggli/Hurtado Pozo/ Queloz [Hrsg.], Festschrift für Franz Riklin, 2007, S. 319 ff.). Dabei gilt der Grundsatz in dubio pro duriore, wonach im Zweifelsfall auf den für den Be- schuldigten ungünstigeren Sachverhalt abzustellen bzw. das schwerere De- likt anzunehmen ist (vgl. Beschluss des Bundesstrafgerichts BG.2014.10 vom 10. Juni 2014 E. 2.1).</w:t>
      </w:r>
    </w:p>
    <w:p>
      <w:r>
        <w:rPr>
          <w:b/>
        </w:rPr>
        <w:t>E. 2.5</w:t>
      </w:r>
    </w:p>
    <w:p>
      <w:r>
        <w:t>Wer jemandem eine fremde bewegliche Sache zur Aneignung wegnimmt, um sich oder einen andern damit unrechtmässig zu bereichern, wird mit Frei- heitsstrafe bis zu fünf Jahren oder Geldstrafe bestraft (Art. 139 Ziff. 1 StGB). Der Dieb wird mit Freiheitsstrafe bis zu zehn Jahren oder Geldstrafe nicht unter 180 Tagessätzen bestraft, wenn er gewerbsmässig stiehlt (Art. 139 Ziff. 3 lit. a StGB) oder den Diebstahl als Mitglied einer Bande ausführt, die sich zur fortgesetzten Verübung von Raub oder Diebstahl zusammengefun- den hat (Art. 139 Ziff. 3 lit. b StGB).</w:t>
      </w:r>
    </w:p>
    <w:p>
      <w:r>
        <w:rPr>
          <w:b/>
        </w:rPr>
        <w:t>E. 2.6</w:t>
      </w:r>
    </w:p>
    <w:p>
      <w:r>
        <w:t>Nach der Rechtsprechung ist Bandenmässigkeit gegeben, wenn zwei oder mehrere Täter sich mit dem ausdrücklich oder konkludent geäusserten Wil- len zusammenfinden, inskünftig zur Verübung mehrerer selbständiger, im Einzelnen möglicherweise noch unbestimmter Straftaten zusammenzuwir- ken (BGE 135 IV 158 E. 2 und E. 3).</w:t>
      </w:r>
    </w:p>
    <w:p>
      <w:r>
        <w:t>Der Ansatzpunkt für die Bestimmung der Gewerbsmässigkeit liegt nach der Rechtsprechung im berufsmässigen Handeln. Der Täter handelt berufsmäs- 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 129 IV 188 E. 3.1.2; 119 IV 129 E. 3a; Urteile des Bundesgerichts 6B_1311/2017 vom 23. August 2018 E. 3.3; 6B_488/2016 vom 5. September 2016 E. 4.2; je mit Hinweisen).</w:t>
      </w:r>
    </w:p>
    <w:p>
      <w:r>
        <w:rPr>
          <w:b/>
        </w:rPr>
        <w:t>E. 3</w:t>
      </w:r>
    </w:p>
    <w:p>
      <w:r>
        <w:t>Aufl. 2023, N. 11 zu Art. 31 StPO).</w:t>
      </w:r>
    </w:p>
    <w:p>
      <w:r>
        <w:rPr>
          <w:b/>
        </w:rPr>
        <w:t>E. 3.1</w:t>
      </w:r>
    </w:p>
    <w:p>
      <w:r>
        <w:t>Unter den Parteien ist grundsätzlich unbestritten, dass hinsichtlich der den vier Beschuldigten im Kanton Zürich zur Last gelegten Straftaten prima facie der Verdacht des gewerbs- und bandenmässigen Diebstahls (Art. 139 Ziff. 1 und 3 StGB) besteht. Der Kanton Zürich ist der Ansicht, dass dies auch mit</w:t>
      </w:r>
    </w:p>
    <w:p>
      <w:r>
        <w:t>- 8 -</w:t>
      </w:r>
    </w:p>
    <w:p>
      <w:r>
        <w:t>Bezug auf die im Kanton Aargau verübten Taten (vgl. supra B1-B3) gilt, was vom Kanton Aargau verneint wird. Dieser führt aus, mit Bezug auf den in Wettingen auf der Baustelle an der Y.-strasse erfolgten Diebstahl (vgl. supra lit. B2) gebe es keine Hinweise auf eine Tatbegehung durch mehrere Betei- ligte. So habe einzig die DNA von A. am bzw. im Baucontainer festgestellt werden können. Hinsichtlich des Diebstahls zum Nachteil der F. AG in Ba- den (vgl. supra lit. B1) und des Diebstahlsversuchs auf einer Baustelle an der X.-strasse in Wettingen/AG (vgl. supra lit. B3) vertritt der Kanton Aargau die Meinung, dass diese Handlungen nicht gerichtsstandsrelevant seien, da sie gegen Unbekannt geführt würden.</w:t>
      </w:r>
    </w:p>
    <w:p>
      <w:r>
        <w:rPr>
          <w:b/>
        </w:rPr>
        <w:t>E. 3.2</w:t>
      </w:r>
    </w:p>
    <w:p>
      <w:r>
        <w:t>Aufgrund der bisherigen Ermittlungen steht fest, dass die vier Beschuldigten zusammen am 21. Februar 2024 in die Schweiz eingereist sind. Am 25. Feb- ruar 2024 wurden sie gemeinsam im Kanton Zürich verhaftet, als sie sich zum Versteck des Diebesgutes, welches sie mutmasslich in Horgen/ZH und Wollerau/SZ gestohlen hatten, begaben (vgl. supra lit. B6 und B7; Akten StA ZH, Dossier 1, Urk. D1/1/1). Die Auswertung des Mobiltelefons von A. ergab, dass sich dieser nicht nur bei den Tatorten in den Kantonen Zürich und Schwyz aufgehalten hatte, sondern auch an allen Tatorten im Kanton Aargau (Sachverhalt lit. B1-B3): Gemäss den Telefongeodaten war dies der Fall zwi- schen am 22. Februar 2024, 18.47 Uhr, und 23. Februar 2024, 01.06 Uhr, an der Z.- und der XX.-strasse in Baden, d.h. an Strassen, die die Bau- stelle E. umgrenzen (vgl. Sachverhalt lit. B1; Akten StA ZH, Dossier 1, Urk. D1/15/6), sowie an der X.-strasse in Wettingen (vgl. Sachverhalt lit. B.3; Akten StA ZH, Dossier 1, Urk. D1/15/6). Zudem teilte A. D. am 22. Feb- ruar 2024, um 16.27 oder 18.27 (schlecht lesbar) sowie am 23. Feb- ruar 2024, 17.47 Uhr, jeweils per WhatsApp die Position der Tatorte gemäss Sachverhalt lit. B1-B3 mit (Akten StA ZH, Dossier 1, Urk. D1/13/4, S. 3, Fotos</w:t>
      </w:r>
    </w:p>
    <w:p>
      <w:r>
        <w:rPr>
          <w:b/>
        </w:rPr>
        <w:t>E. 3.3</w:t>
      </w:r>
    </w:p>
    <w:p>
      <w:r>
        <w:t>Die ersten Verfolgungshandlungen erfolgten im Kanton Aargau mit der Ent- gegennahme der Anzeige am 23. Februar 2024, 07:19 Uhr durch die Ein- satzzentrale der Kapo AG betreffend den Diebstahl auf der Baustelle E. in Baden. Demnach ist das Gesuch gutzuheissen, und es sind die Strafverfol- gungsbehörden des Kantons AG berechtigt und verpflichtet zu erklären, die A., B., D. und C. zur Last gelegten Straftaten zu verfolgen und zu beurteilen.</w:t>
      </w:r>
    </w:p>
    <w:p>
      <w:r>
        <w:rPr>
          <w:b/>
        </w:rPr>
        <w:t>E. 4</w:t>
      </w:r>
    </w:p>
    <w:p>
      <w:r>
        <w:t>Praxisgemäss ist bei interkantonalen Gerichtsstandskonflikten keine Ge- richtsgebühr zu erheben (vgl.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