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BG.2024.3 vom 15. März 2024</w:t>
      </w:r>
    </w:p>
    <w:p>
      <w:r>
        <w:t>Bundesstrafgericht, 2024-03-15, DE</w:t>
      </w:r>
    </w:p>
    <w:p>
      <w:r>
        <w:rPr>
          <w:b/>
        </w:rPr>
        <w:t xml:space="preserve">Quelle: </w:t>
      </w:r>
      <w:r>
        <w:t>https://mcp.opencaselaw.ch/entscheid/bstger_BG.2024.3</w:t>
      </w:r>
    </w:p>
    <w:p>
      <w:r>
        <w:t>FR: TPF BG.2024.3 du 15 mars 2024</w:t>
      </w:r>
    </w:p>
    <w:p>
      <w:r>
        <w:t>IT: TPF BG.2024.3 del 15 marzo 2024</w:t>
      </w:r>
    </w:p>
    <w:p>
      <w:pPr>
        <w:pStyle w:val="Heading2"/>
      </w:pPr>
      <w:r>
        <w:t>Regeste</w:t>
      </w:r>
    </w:p>
    <w:p>
      <w:r>
        <w:t>Anfechtung des Gerichtsstands (Art. 41 Abs. 2 StPO); amtliche Verteidigung im Beschwerdeverfahren (Art. 132 Abs. 1 lit. b StPO)</w:t>
      </w:r>
    </w:p>
    <w:p>
      <w:pPr>
        <w:pStyle w:val="Heading2"/>
      </w:pPr>
      <w:r>
        <w:t>Erwägungen</w:t>
      </w:r>
    </w:p>
    <w:p>
      <w:r>
        <w:rPr>
          <w:b/>
        </w:rPr>
        <w:t>E. 1.1</w:t>
      </w:r>
    </w:p>
    <w:p>
      <w:r>
        <w:t>Der Beschwerdeführer ficht die Übernahmeverfügung der Staatsanwalt- schaft Zürich-Sihl vom 21. November 2023 an, die im Verfahren gegen C. ergangen ist und dem Beschwerdeführer mit Verfügung des Regionalgerich- tes Bern-Mitteland vom 17. Januar 2024 zur Kenntnis gebracht worden ist. Im Wesentlichen rügt der Beschwerdeführer eine Verletzung des Grundsat- zes der Verfahrenseinheit gemäss Art. 29 StPO.</w:t>
      </w:r>
    </w:p>
    <w:p>
      <w:r>
        <w:rPr>
          <w:b/>
        </w:rPr>
        <w:t>E. 1.2.1</w:t>
      </w:r>
    </w:p>
    <w:p>
      <w:r>
        <w:t>Will eine Partei die Zuständigkeit der mit dem Strafverfahren befassten Behörde anfechten, so hat sie dieser unverzüglich die Überweisung des Fal- les an die zuständige Strafbehörde zu beantragen (Art. 41 Abs. 1 StPO). Geht die Strafbehörde im interkantonalen Verhältnis von der eigenen Zuständigkeit aus, so leitet sie den Antrag der Partei mit ihrer Stellungnahme an die kantonale Instanz, die berechtigt ist, den Kanton vor der Beschwerde- kammer des Bundesstrafgerichts zu vertreten, weiter. Diese entscheidet, ob sie den Meinungsaustausch mit den anderen Kantonen durchführt oder an der Zuständigkeit des eigenen Kantons festhält. Hält sie an der Zuständigkeit fest, eröffnet sie dies den Parteien mit einer Verfügung und der Rechtsbe- lehrung gemäss Art. 41 Abs. 2 StPO (KUHN, Basler Kommentar, 3. Aufl. 2023, Art. 41 StPO N. 8; s. auch JOSITSCH/SCHMID, Praxiskommentar,</w:t>
      </w:r>
    </w:p>
    <w:p>
      <w:r>
        <w:rPr>
          <w:b/>
        </w:rPr>
        <w:t>E. 1.2.2</w:t>
      </w:r>
    </w:p>
    <w:p>
      <w:r>
        <w:t>Ein nach den Artikeln 38-41 StPO festgelegter Gerichtsstand kann nur aus neuen wichtigen Gründen und nur vor der Anklageerhebung geändert wer- den (Urteil des Bundesgerichts 1B_457/2017 vom 22. November 2017 E. 3.1). Demzufolge kann ein Gesuch um Bestimmung des Gerichtsstandes nach Anklageerhebung nicht mehr gestellt werden. Eine Vereinigung der</w:t>
      </w:r>
    </w:p>
    <w:p>
      <w:r>
        <w:t>- 8 -</w:t>
      </w:r>
    </w:p>
    <w:p>
      <w:r>
        <w:t>Verfahren ist nur möglich, solange nicht Anklage erhoben worden ist (vgl. Art. 34 Abs 2 StPO). Nach Anklageerhebung werden die Verfahren an getrennten Orten geführt, auch wenn nach den massgebenden Gerichts- standsvorschriften die Voraussetzungen für eine einheitliche Verfolgung und Beurteilung gegeben wären (vgl. OBERHOLZER, Grundzüge des Strafpro- zessrechts, 4. Auflage 2020, Rz. 255). Dabei sind Einschränkungen der Teilnahmerechte von Beschuldigten in getrennten Verfahren im Vergleich zu Mitbeschuldigten im gleichen Verfahren vom Gesetzgeber implizit vorgese- hen und hinzunehmen (BGE 140 IV 172 E. 1.2.3; Urteil des Bundesgerichts 7B_9/2021 vom 11. September 2023 E. 10.3).</w:t>
      </w:r>
    </w:p>
    <w:p>
      <w:r>
        <w:rPr>
          <w:b/>
        </w:rPr>
        <w:t>E. 1.3.1</w:t>
      </w:r>
    </w:p>
    <w:p>
      <w:r>
        <w:t>Die hier angefochtene Übernahmeverfügung ist nicht im Verfahren gegen den Beschwerdeführer, sondern in jenem gegen C. ergangen. Der Be- schwerdeführer stützt seine Beschwerdelegitimation auf seine Stellung als beschuldigte Person (act. 1, Rz. 3). Dabei übersieht er, dass er beschuldigte Person im beim Regionalgericht Bern-Mittelland hängigen Verfahren PEN 23 524 ist und nicht in dem mit Verfügung G-6/2023/10006877 vom 21. Novem- ber 2023 durch die Staatsanwaltschaft Zürich-Sihl übernommenen Verfah- ren. Im Verfahren der Staatsanwaltschaft Zürich-Sihl mit dem Geschäfts- zeichen G-6/2023/10006877 ist der Beschwerdeführer nicht Partei. Wie in E. 1.2.1 ausgeführt, steht die Anfechtung des Gerichtsstandes gemäss Art. 41 StPO nur einer Partei zu. Demzufolge ist der Beschwerdeführer nicht zur Anfechtung der Übernahmeverfügung G-6/2023/10006877 vom 21. No- vember 2023 legitimiert.</w:t>
      </w:r>
    </w:p>
    <w:p>
      <w:r>
        <w:rPr>
          <w:b/>
        </w:rPr>
        <w:t>E. 1.3.2</w:t>
      </w:r>
    </w:p>
    <w:p>
      <w:r>
        <w:t>Aus dem Gesagten folgt, dass auf Beschwerdeantrag 1 und infolgedessen auch auf Beschwerdeantrag 2 nicht einzutreten ist. Der Antrag auf Anwei- sung des Regionalgerichts Bern-Mittelland, das Verfahren PEN 23 424 bis zum definitiven Entscheid über den Gerichtsstand zu sistieren (Beschwerde- antrag 3), wird mit dem vorliegenden Entscheid gegenstandslos.</w:t>
      </w:r>
    </w:p>
    <w:p>
      <w:r>
        <w:t>Auf die Beschwerde ist daher gesamthaft nicht einzutreten.</w:t>
      </w:r>
    </w:p>
    <w:p>
      <w:r>
        <w:rPr>
          <w:b/>
        </w:rPr>
        <w:t>E. 1.4.1</w:t>
      </w:r>
    </w:p>
    <w:p>
      <w:r>
        <w:t>Ergänzend ist festzuhalten, dass mit der gegen A. am 21. Juli 2023 beim Regionalgericht Bern-Mittelland erhobenen Anklage das gegen ihn geführte Vorverfahren abgeschlossen und die Rechtshängigkeit des Verfahrens beim Gericht begründet ist (vgl. Art. 328 StPO). Ein Gerichtsstandsverfahren im Sinne von Art. 39 ff. StPO kommt in diesem Verfahrensstadium nicht zum Tragen (s. oben E. 1.2.2). Das Regionalgericht Bern-Mittelland hat seine Zu- ständigkeit im Sinne von Art. 329 StPO geprüft und ist am 25. August 2023</w:t>
      </w:r>
    </w:p>
    <w:p>
      <w:r>
        <w:t>- 9 -</w:t>
      </w:r>
    </w:p>
    <w:p>
      <w:r>
        <w:t>auf die Anklage der Staatsanwaltschaft Bern-Mittelland vom 21. Juli 2023 gegen A. eingetreten (act. 1.8). Nachdem es am 22. September 2023 über die Gerichtsstandsanfrage der Staatsanwaltschaft Bern-Mittelland vom 11. August 2023 und am 30. November 2023 über die Übernahmeverfügung der Staatsanwaltschaft Zürich-Sihl vom 21. November 2023 Kenntnis erhielt, wies es mit Verfügung vom 17. Januar 2024 die Anträge von A. ab und hielt damit an seiner Zuständigkeit zur Beurteilung der Anklage fest. Sofern dagegen Beschwerde erklärt wurde, ist diese durch die kantonale Beschwer- deinstanz zu beurteilen.</w:t>
      </w:r>
    </w:p>
    <w:p>
      <w:r>
        <w:rPr>
          <w:b/>
        </w:rPr>
        <w:t>E. 1.4.2</w:t>
      </w:r>
    </w:p>
    <w:p>
      <w:r>
        <w:t>Aus dem Gesagten ergibt sich, dass die Beschwerdekammer des Bun- desstrafgericht in diesem Verfahrensstadium bzw. nach erhobener Anklage sachlich gar nicht zuständig wäre, ein Gerichtsstandsverfahren durchzufüh- ren, weshalb auch aus diesem Grund auf die Beschwerde nicht einzutreten wäre.</w:t>
      </w:r>
    </w:p>
    <w:p>
      <w:r>
        <w:t>2. 2.1 Der Beschwerdeführer ersucht für das vorliegende Verfahren um Gewäh- rung der unentgeltlichen Rechtspflege unter Beiordnung seines Vertreters als dessen (unentgeltlicher) Rechtsbeistand (BP.2024.8).</w:t>
      </w:r>
    </w:p>
    <w:p>
      <w:r>
        <w:t>2.2 Über die Gewährung des Rechts auf unentgeltliche Rechtspflege in vor ihr geführten Beschwerdeverfahren entscheidet die Beschwerdekammer selbst. Eine in der Strafuntersuchung eingesetzte amtliche Verteidigung wirkt im Beschwerdeverfahren nicht automatisch als unentgeltlicher Rechtsbeistand mit (vgl. hierzu Beschlüsse des Bundesstrafgerichts BB.2015.45 vom 15. Ok- tober 2015 E. 3.1; BB.2014.169 vom 14. September 2015 E. 8.2; BB.2014.160 vom 14. Juli 2015 E. 8.2; je m.w.H.).</w:t>
      </w:r>
    </w:p>
    <w:p>
      <w:r>
        <w:t>2.3 Die Voraussetzungen für die Gewährung der unentgeltlichen Rechtspflege für die beschuldigte Person im Strafverfahren konkretisiert Art. 132 StPO, welche Bestimmung im Rechtsmittelverfahren sinngemäss Anwendung findet (Art. 379 StPO; vgl. u.a. Beschlüsse des Bundesstrafgerichts BB.2017.85 vom 13. Juli 2017 E. 8.1; BH.2017.3 vom 11. Mai 2017 E. 6.2 m.w.H.). Im Gegensatz zur unentgeltlichen Rechtspflege für die Privatkläger- schaft, die auch die Befreiung von den Verfahrenskosten umfasst (Art. 136 Abs. 2 lit. b StPO), beschränkt sich jene für die beschuldigte Person auf die Beiordnung einer amtlichen Verteidigung (Art. 132 Abs. 1 lit. b StPO; Urteil des Bundesgerichts 6B_758/2013 vom 11. November 2013 E. 3.2; Beschluss des Bundesstrafgerichts BB.2017.85 vom 13. Juli 2017 E. 8.1 m.w.H.). Ein Anspruch der beschuldigten Person auf Befreiung von den</w:t>
      </w:r>
    </w:p>
    <w:p>
      <w:r>
        <w:t>- 10 -</w:t>
      </w:r>
    </w:p>
    <w:p>
      <w:r>
        <w:t>Verfahrenskosten ergibt sich indes direkt aus Art. 29 Abs. 3 BV, welche verfassungsrechtliche Minimalgarantie neben der StPO Anwendung findet (Urteil des Bundesgerichts 6B_1144/2016 vom 15. Juni 2017 E. 1.3 m.w.H.). Dabei hält das Bundesgericht auch nach Inkrafttreten der StPO grundsätz- lich daran fest, dass die unentgeltliche Rechtspflege, mithin auch die unent- geltliche Verbeiständung, bei strafprozessualen Nebenverfahren von der Nichtaussichtslosigkeit des konkret verfolgten Prozessziels abhängig gemacht werden kann (Urteile des Bundesgerichts 1B_705/2011 vom 9. Mai 2012 E. 2.3.2; 1B_732/2011 vom 19. Januar 2012 E. 7.2; vgl. Urteil des Bundesgerichts 6B_616/2016 vom 27. Februar 2017 E. 4.4, nicht publiziert in BGE 143 IV 122; Beschlüsse des Bundesstrafgerichts BB.2017.85 vom 13. Juli 2017 E. 8.1; BH.2017.3 vom 11. Mai 2017 E. 6.2; je m.w.H.).</w:t>
      </w:r>
    </w:p>
    <w:p>
      <w:r>
        <w:t>2.4 Angesichts des Umstands, dass es bereits an den formellen Voraussetzun- gen der Beschwerdeerhebung mangelt, muss die vorliegende Beschwerde als von Anfang an aussichtslos betrachtet werden. Damit mangelt es an einer materiellen Voraussetzung für die unentgeltliche Rechtspflege. Das Gesuch um Gewährung der unentgeltlichen Prozessführung und um Verbeiständung durch einen amtlichen Verteidiger im Beschwerdeverfahren ist abzuweisen. Bei der Festsetzung der Spruchgebühr kann gemäss Art. 5 des Reglements des Bundesstrafgerichts vom 31. August 2010 über die Kosten, Gebühren und Entschädigungen in Bundesstrafverfahren (BStKR; SR 173.713.162) der schwierigen finanziellen Situation des Beschwerdeführers Rechnung ge- tragen werden.</w:t>
      </w:r>
    </w:p>
    <w:p>
      <w:r>
        <w:t>3. Bei diesem Ausgang des Verfahrens hat der unterliegende Beschwerdefüh- rer die Gerichtskosten zu tragen (Art. 428 Abs. 1 StPO). Der Beschwerde- führer ist erwerbslos. Angesichts seiner finanziellen Situation ist die Gerichts- gebühr auf Fr. 1‘000.-- festzusetzen (Art. 73 StBOG i.V.m. Art. 5 und Art. 8 Abs. 1 des Reglements des Bundesstrafgerichts vom 31. August 2010 über die Kosten, Gebühren und Entschädigungen in Bundesstrafverfahren [BStKR; SR 173.713.162]).</w:t>
      </w:r>
    </w:p>
    <w:p>
      <w:r>
        <w:t>- 11 -</w:t>
      </w:r>
    </w:p>
    <w:p>
      <w:r>
        <w:rPr>
          <w:b/>
        </w:rPr>
        <w:t>E. 4</w:t>
      </w:r>
    </w:p>
    <w:p>
      <w:r>
        <w:t>Aufl. 2023, Art. 41 StPO N. 3).</w:t>
      </w:r>
    </w:p>
    <w:p>
      <w:r>
        <w:t>Verfügt eine Staatsanwaltschaft, dass sie zuständig sei, so kann diejenige Partei sich innert zehn Tagen bei der Beschwerdekammer des Bundesstraf- gerichts beschweren (Art. 41 Abs. 2 Satz 1 StPO i.V.m. Art. 40 Abs. 2 StPO und Art. 37 Abs. 1 StBOG), die vorbringt, ihr ordentlicher Gerichtsstand (Art. 31–37 StPO i.V.m. Art. 38 Abs. 1 und Art. 41 Abs. 1 StPO) werde miss- achtet (Art. 41 Abs. 2 Satz 2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