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BG.2024.27 vom 9. September 2024</w:t>
      </w:r>
    </w:p>
    <w:p>
      <w:r>
        <w:t>Bundesstrafgericht, 2024-09-09, DE</w:t>
      </w:r>
    </w:p>
    <w:p>
      <w:r>
        <w:rPr>
          <w:b/>
        </w:rPr>
        <w:t xml:space="preserve">Quelle: </w:t>
      </w:r>
      <w:r>
        <w:t>https://mcp.opencaselaw.ch/entscheid/bstger_BG.2024.27</w:t>
      </w:r>
    </w:p>
    <w:p>
      <w:r>
        <w:t>FR: TPF BG.2024.27 du 9 septembre 2024</w:t>
      </w:r>
    </w:p>
    <w:p>
      <w:r>
        <w:t>IT: TPF BG.2024.27 del 9 settembre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w:t>
      </w:r>
    </w:p>
    <w:p>
      <w:r>
        <w:t>Mittäter ist, wer bei der Entschliessung, Planung oder Ausführung eines De- liktes vorsätzlich und in massgebender Weise mit anderen Tätern zusam- menwirkt, so dass er als Hauptbeteiligter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Mittäterschaft ist dabei jede arbeitsteilige, für den Erfolg wesentliche Mitwirkung im Ausführungsstadium (BGE 120 IV 17 E. 2d S. 23; 118 IV 397 E. 2b S. 400). Demgegenüber leistet ein Gehilfe zu einem Verbrechen oder Vergehen vorsätzlich Hilfe, wobei im Unterschied zu Täter und Mittäter der Gehilfe keine Herrschaft über den Tatablauf besitzt. Sein Beitrag besteht in der blossen Förderung der Tat anderer. Der Gehilfe fördert eine Tat, wenn er sie durch einen untergeordneten Tatbeitrag unter- stützt bzw. wenn er die Ausführung der Haupttat durch irgendwelche Vor- kehren oder durch psychische Hilfe erleichtert. Die Erfolgschance der Haupt- tat muss sich durch die Hilfeleistung nachweisbar erhöhen. Nicht erforderlich ist, dass es ohne die Beihilfe nicht zur Tat gekommen wäre (BGE 129 IV 124 E. 3.2; 121 IV 109 E. 3a S. 119).</w:t>
      </w:r>
    </w:p>
    <w:p>
      <w:r>
        <w:rPr>
          <w:b/>
        </w:rPr>
        <w:t>E. 2.3</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w:t>
      </w:r>
    </w:p>
    <w:p>
      <w:r>
        <w:t>- 7 -</w:t>
      </w:r>
    </w:p>
    <w:p>
      <w:r>
        <w:t>Ortes zuständig, an dem zuerst Verfolgungshandlungen vorgenommen wor- den sind (Art. 34 Abs. 1 StPO).</w:t>
      </w:r>
    </w:p>
    <w:p>
      <w:r>
        <w:rPr>
          <w:b/>
        </w:rPr>
        <w:t>E. 2.4</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 Die schwerste Tat im gerichtsstandsrechtlichen Sinn ist diejenige mit der höchs- ten abstrakten gesetzlichen Strafdrohung, wobei Qualifizierungs- und Privi- legierungselemente des besonderen Teils des StGB, welche den Strafrah- men verändern, zu berücksichtigen sind (Entscheid des Bundesstrafgerichts BG.2010.14 vom 20. September 2010 E. 2.1).</w:t>
      </w:r>
    </w:p>
    <w:p>
      <w:r>
        <w:rPr>
          <w:b/>
        </w:rPr>
        <w:t>E. 2.5</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6/2016, S. 352 und 354; ACKERMANN, Tatverdacht und Cicero, – in dubio contra suspicionem maleficii, in Niggli/Hurtado Pozo/ Queloz [Hrsg.], Festschrift für Franz Riklin, Zürich 2007, S. 319 ff.). Dabei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Für den Zeitpunkt bei Einleitung des gerichtlichen Gerichtsstandsverfahrens bestimmt sich der gesetzliche Gerichtsstand wie folgt:</w:t>
      </w:r>
    </w:p>
    <w:p>
      <w:r>
        <w:t>- 8 -</w:t>
      </w:r>
    </w:p>
    <w:p>
      <w:r>
        <w:rPr>
          <w:b/>
        </w:rPr>
        <w:t>E. 3.2</w:t>
      </w:r>
    </w:p>
    <w:p>
      <w:r>
        <w:t>Beide Parteien sind sich darin einig, dass der den drei Beschuldigten im Kan- ton Aargau vorgeworfene Sachverhalt als Hehlerei zu qualifizieren ist (act. 1 S. 3 und act. 3 S. 3). Der Gesuchsgegner bestreitet einzig eine mittäter- schaftliche Tatbegehung durch A. (act. 3 S. 4 ff.).</w:t>
      </w:r>
    </w:p>
    <w:p>
      <w:r>
        <w:rPr>
          <w:b/>
        </w:rPr>
        <w:t>E. 3.3</w:t>
      </w:r>
    </w:p>
    <w:p>
      <w:r>
        <w:t>Dem Gesuchsteller ist beizupflichten. Aufgrund der vorliegenden Akten, na- mentlich des Polizeirapports, drängt sich die Annahme einer mittäterschaft- liche Tatbegehung geradezu auf (s. supra lit. B). Was der Gesuchsgegner dagegen einwendet (act. 3 S. 4 ff.), ist – insbesondere mit Blick auf den Grundsatz in dubio pro duriore (s. supra E. 2.5) – nicht geeignet, diesen Ver- dacht mit Sicherheit auszuschliessen. Somit bestehen gegen A. zum einen der Verdacht der Urkundenfälschung, begangen im Kanton Bern, und zum anderen der Verdacht der Hehlerei, begangen im Kanton Aargau in Mittäter- schaft mit B. und C. Der gesetzliche Gerichtsstand bestimmt sich daher nach Art. 34 Abs. 1 und Art. 33 Abs. 2 StPO.</w:t>
      </w:r>
    </w:p>
    <w:p>
      <w:r>
        <w:rPr>
          <w:b/>
        </w:rPr>
        <w:t>E. 3.4</w:t>
      </w:r>
    </w:p>
    <w:p>
      <w:r>
        <w:t>Für den Fall, dass A. mit Bezug auf die ihm im Kanton Aargau zur Last ge- legte Hehlerei keine Mittäterschaft hätte vorgeworfen werden können, ging zu Recht selbst der Gesuchsgegner davon aus, dass der Kanton Bern in Anwendung von Art. 34 Abs. 1 StPO das betreffende Verfahren zu überneh- men habe, weil im Kanton Bern gegen A. im Zusammenhang mit dem Straf- verfahren wegen Urkundenfälschung zuerst Verfolgungshandlungen vorge- nommen worden sind (act. 3 S. 6). Vorliegend tritt diese Folge offensichtlich auch dann ein, wenn der Verdacht dahingehend besteht, dass A. die ihm im Kanton Aargau vorgeworfene Hehlerei in Mittäterschaft begangen haben soll. Die kombinierte Anwendung von Art. 33 Abs. 2 und Art. 34 Abs. 1 StPO führt hier dazu, dass der gesetzliche Gerichtsstand für die im Kanton Aargau in Mittäterschaft begangene Hehlerei für alle drei Beschuldigten im Kanton Bern liegt. Inwiefern die vom Gesuchsgegner angerufene Rechtsprechung zu «Package-Mules» den in Art. 33 Abs. 2 StPO für alle Mittäter vorgesehe- nen gemeinsamen Gerichtsstand vorliegend aufheben soll, ist nicht ersicht- lich.</w:t>
      </w:r>
    </w:p>
    <w:p>
      <w:r>
        <w:rPr>
          <w:b/>
        </w:rPr>
        <w:t>E. 4.1</w:t>
      </w:r>
    </w:p>
    <w:p>
      <w:r>
        <w:t>Nach Abschluss des Schriftenwechsels teilte der Gesuchsgegner mit Schrei- ben vom 8. August 2024 mit Kopie an den Gesuchsteller mit, dass der Be- schuldigte A. am 7. Juni 2024 (in Muhen) verstorben sei (act. 7; s. supra lit. J). Diese Tatsache war der Kantonspolizei Aargau spätestens seit dem</w:t>
      </w:r>
    </w:p>
    <w:p>
      <w:r>
        <w:rPr>
          <w:b/>
        </w:rPr>
        <w:t>E. 4.2</w:t>
      </w:r>
    </w:p>
    <w:p>
      <w:r>
        <w:t>Die Anwendung von Art. 34 Abs. 1 StPO setzt voraus, dass der Beschuldigte in verschiedenen Kantonen gleichzeitig verfolgt wird. An der Gleichzeitigkeit zweier Strafverfahren in verschiedenen Kantonen fehlt es aber, wenn in ei- nem Kanton das Verfahren beendet war (bspw. durch Nichtanhandnahme- oder Einstellungsverfügung), bevor im neuen Kanton das Verfahren einge- leitet wurde (TPF 2010 70 E. 2.2 S. 72; Beschlüsse des Bundesstrafgerichts BG.2014.36 vom 21. Januar 2015, E. 2.1; BG.2013.33 vom 17. April 2014, E. 2.2, jeweils m.w.H.; BAUMGARTNER, Die Zuständigkeit im Strafverfahren, 2014, S. 224 f.). In diesem Zusammenhang kann ein Verfahren auch dann als beendet betrachtet werden, wenn es zwar noch nicht formell abgeschlossen, tatsächlich aber als erledigt angesehen wird (BAUMGARTNER, a.a.O., S. 471; MOSER/SCHLAPBACH, Basler Kommentar, 4. Aufl. 2023, Art. 34 StPO N. 7; SCHWERI/BÄNZIGER, Interkantonale Gerichtsstandsbestimmung in Strafsa- chen, 2. Aufl., Bern 2004, N. 269, jeweils m.w.H.). Ein solcher Fall der tat- sächlichen Beendigung des Verfahrens ohne formellen Abschluss ist anzu- nehmen, wenn die beschuldigte Person während des gegen sie hängigen Strafverfahrens verstirbt (TPF 2010 70 E. 2.3). Dies hat auch dann zu gelten, wenn die beschuldigte Person nach Einleitung des gerichtlichen Gerichts- standsverfahrens verstirbt.</w:t>
      </w:r>
    </w:p>
    <w:p>
      <w:r>
        <w:rPr>
          <w:b/>
        </w:rPr>
        <w:t>E. 4.3</w:t>
      </w:r>
    </w:p>
    <w:p>
      <w:r>
        <w:t>Folgerichtig fallen aktuell die dem verstorbenen A. vorgeworfenen Delikte bei der Festlegung des Gerichtsstandes ausser Betracht. Unter diesen Umstän- den liegt der gesetzliche Gerichtsstand für die †A., B. und C. zur Last geleg- ten Straftaten nunmehr im Kanton Aargau.</w:t>
      </w:r>
    </w:p>
    <w:p>
      <w:r>
        <w:t>5. Nach dem Gesagten sind die Strafbehörden des Kantons Aargau berechtigt und verpflichtet zu erklären, die †A., B. und C. zur Last gelegten Straftaten zu verfolgen und zu beurteilen.</w:t>
      </w:r>
    </w:p>
    <w:p>
      <w:r>
        <w:t>6. Praxisgemäss ist bei interkantonalen Gerichtsstandskonflikten keine Ge- richtsgebühr zu erheben (TPF 2023 130 E. 5.1; vgl. schon BGE 87 IV 145).</w:t>
      </w:r>
    </w:p>
    <w:p>
      <w:r>
        <w:t>- 10 -</w:t>
      </w:r>
    </w:p>
    <w:p>
      <w:r>
        <w:rPr>
          <w:b/>
        </w:rPr>
        <w:t>E. 9</w:t>
      </w:r>
    </w:p>
    <w:p>
      <w:r>
        <w:t>Juni 2024 bekannt (s. act. 7.1). Es wäre wünschenswert gewesen, dass der Tod von A. in der Gesuchsreplik vom 19. Juni 2024 hätte erwähnt werden können. Gleichzeitig ist festzuhalten, dass der Gesuchsgegner seine Akten zu</w:t>
      </w:r>
    </w:p>
    <w:p>
      <w:r>
        <w:t>- 9 -</w:t>
      </w:r>
    </w:p>
    <w:p>
      <w:r>
        <w:t>dem am 26. Februar 2024 gegen †A. geführten Strafverfahren wegen Urkun- denfälschung nicht eingereicht hat (s. supra lit. I). Keine der Parteien hat so- dann den im Kanton Bern untersuchten Sachverhalt wiedergegeben. Der Gesuchsgegner ergänzte mit Schreiben vom 8. August 2024 lediglich, dass die Verfahrensleitung im bernischen Verfahren gestützt darauf beabsichtige, eine Nichtanhandahme gemäss Art. 310 Abs. 1 lit. b StPO zu erlassen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