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BG.2024.12 vom 12. Juli 2024</w:t>
      </w:r>
    </w:p>
    <w:p>
      <w:r>
        <w:t>Bundesstrafgericht, 2024-07-12, DE</w:t>
      </w:r>
    </w:p>
    <w:p>
      <w:r>
        <w:rPr>
          <w:b/>
        </w:rPr>
        <w:t xml:space="preserve">Quelle: </w:t>
      </w:r>
      <w:r>
        <w:t>https://mcp.opencaselaw.ch/entscheid/bstger_BG.2024.12</w:t>
      </w:r>
    </w:p>
    <w:p>
      <w:r>
        <w:t>FR: TPF BG.2024.12 du 12 juillet 2024</w:t>
      </w:r>
    </w:p>
    <w:p>
      <w:r>
        <w:t>IT: TPF BG.2024.12 del 12 luglio 2024</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Hinsichtlich der Frist, innerhalb welcher die ersuchende Behörde ihr Gesuch einzureichen hat, ist im Normalfall die Frist von zehn Tagen gemäss Art. 396 Abs. 1 StPO analog anzuwenden (vgl. hierzu TPF 2019 62 E. 1; TPF 2011 94 E. 2.2 S. 96). Die Behörden, welche berechtigt sind, ihren Kanton im Meinungsaustausch und im Verfah- ren vor der Beschwerdekammer zu vertreten, bestimmen sich nach dem je- weiligen kantonalen Recht (Art. 14 Abs. 4 StPO).</w:t>
      </w:r>
    </w:p>
    <w:p>
      <w:r>
        <w:rPr>
          <w:b/>
        </w:rPr>
        <w:t>E. 1.2</w:t>
      </w:r>
    </w:p>
    <w:p>
      <w:r>
        <w:t>Die Oberstaatsanwaltschaft des Kantons Zürich ist berechtigt, den Gesuch- steller bei interkantonalen Gerichtsstandskonflikten vor der Beschwerde- kammer zu vertreten (§ 107 Abs. 1 lit. b des Gesetzes über die Gerichts- und Behördenorganisation im Zivil- und Strafprozess des Kantons Zürich vom 10. Mai 2010 [GOG/ZH; LS 211.1]). Auf Seiten der Gesuchsgegner steht diese Befugnis der Oberstaatsanwaltschaft des Kantons Solothurn gemäss § 73 Abs. 1 des Gesetzes über die Gerichtsorganisation vom 13. März 1977 (BGS 125.12) des Kantons Solothurn und bei der Staatsanwaltschaft Basel- Stadt gemäss der Verordnung über die Zusammensetzung, Organisation und Befugnisse der Staatsanwaltschaft vom 28. Juni 2016 (SG 257.120) den einzelnen Staatsanwältinnen und Staatsanwälten zu.</w:t>
      </w:r>
    </w:p>
    <w:p>
      <w:r>
        <w:rPr>
          <w:b/>
        </w:rPr>
        <w:t>E. 1.3</w:t>
      </w:r>
    </w:p>
    <w:p>
      <w:r>
        <w:t>Der Meinungsaustausch hat zwischen den berechtigen Behörden stattgefun- den und ist abgeschlossen worden; eine Einigung wurde nicht erzielt, wes- halb der Gerichtsstand streitig geblieben ist.</w:t>
      </w:r>
    </w:p>
    <w:p>
      <w:r>
        <w:t>- 5 -</w:t>
      </w:r>
    </w:p>
    <w:p>
      <w:r>
        <w:rPr>
          <w:b/>
        </w:rPr>
        <w:t>E. 1.4</w:t>
      </w:r>
    </w:p>
    <w:p>
      <w:r>
        <w:t>Die übrigen Eintretensvoraussetzungen geben zu keinen Bemerkungen An- lass. Auf das Gesuch ist daher einzutreten.</w:t>
      </w:r>
    </w:p>
    <w:p>
      <w:r>
        <w:rPr>
          <w:b/>
        </w:rPr>
        <w:t>E. 2.1</w:t>
      </w:r>
    </w:p>
    <w:p>
      <w:r>
        <w:t>Für die Verfolgung und Beurteilung einer Straftat sind die Behörden des Or- tes zuständig, an dem die Tat verübt worden ist (Art. 31. Abs. 1 StPO). Hat eine beschuldigte Person mehrere Straftaten an verschiedenen Orten ver- übt, so sind für die Verfolgung und Beurteilung sämtlicher Taten die Behör- den des Ortes zuständig, an dem die mit der schwersten Strafe bedrohte Tat begangen worden ist. Bei gleicher Strafdrohung sind die Behörden des Ortes zuständig, an dem zuerst Verfolgungshandlungen vorgenommen worden sind (Art. 34 Abs. 1 StPO).</w:t>
      </w:r>
    </w:p>
    <w:p>
      <w:r>
        <w:rPr>
          <w:b/>
        </w:rPr>
        <w:t>E. 2.2</w:t>
      </w:r>
    </w:p>
    <w:p>
      <w:r>
        <w:t>Vorliegend war zunächst der Tatort der gegenständlichen Straftat selbst, des angezeigten Diebstahls eines Mobiltelefons im Zug von Bern nach Zürich, zwischen dem Kantons SO und dem Kanton BE streitig. Die OStA SO hatte sich auf den Standpunkt gestellt, dass Bern als letzter bekannter Aufenthalts- ort des Beschuldigten gerichtsstandbestimmend sein müsse, weil nicht be- kannt sei, wann genau auf der Zugsfahrt und damit wo der Diebstahl began- gen worden sei. Durch die von der Kapo ZH getätigten weiteren Ermittlungen konnte festgestellt werden, dass der Beschuldigte das Telefon unmittelbar vor Einfahrt des Zuges in den Bahnhof Olten behändigt hatte, mithin auf dem Gebiet des Kantons SO. Die OStA SO stellt dies auch nicht mehr in Frage, weshalb als Tatort der Kanton SO feststeht, was an sich für die Zuständigkeit des Kantons SO für die Verfolgung spricht.</w:t>
      </w:r>
    </w:p>
    <w:p>
      <w:r>
        <w:rPr>
          <w:b/>
        </w:rPr>
        <w:t>E. 2.3.1</w:t>
      </w:r>
    </w:p>
    <w:p>
      <w:r>
        <w:t>Gegen den Beschuldigten werden Verfahren wegen Diebstahls und Miss- brauchs einer Datenverarbeitungsanlage auch in Basel geführt. Die OStA SO stellte sich deshalb auf den Standpunkt, dass der Kanton BS zuständig sei, weil die dort laufenden Verfahren einen unter gleich schwerer Strafan- drohung stehenden Tatbestand beträfen und früher angehoben worden seien.</w:t>
      </w:r>
    </w:p>
    <w:p>
      <w:r>
        <w:rPr>
          <w:b/>
        </w:rPr>
        <w:t>E. 2.3.2</w:t>
      </w:r>
    </w:p>
    <w:p>
      <w:r>
        <w:t>Während der Beschuldigte gemäss Verdachtslage im Kanton SO einen Diebstahl (Art. 139 StGB) begangen haben soll, werden ihm im Kanton BS Diebstähle (Art. 139 StGB) und betrügerischer Missbrauch einer Datenver- arbeitungsanlage (Art. 147 StGB) vorgeworfen. Im Rahmen des Meinungsaustauschs ist u.a. von der OStA ZH in Betracht gezogen worden (act. 1, pag. 4), dass es sich bei den Basler Verfahren nur um geringfügige Vermögensdelikte im Sinne von Art. 172ter StGB handeln</w:t>
      </w:r>
    </w:p>
    <w:p>
      <w:r>
        <w:t>- 6 -</w:t>
      </w:r>
    </w:p>
    <w:p>
      <w:r>
        <w:t>könnte, mit der Konsequenz, dass dort als Sanktion nur Busse in Frage käme. Vorliegend kann davon nicht ausgegangen werden, zumal die StA BS dies selbst gar nicht geltend gemacht hat, insbesondere aber vor allem des- halb nicht, weil in Gerichtsstandverfahren jeweils vom schwereren in Frage kommenden Tatbestand auszugehen ist. Damit könnte vorliegend der privi- legierte Tatbestand im Sinne von Art. 172ter StGB überhaupt nur in Betracht kommen, wenn die Geringfügigkeit im Sinne des Gesetzes bereits fest- stände, was jedoch nicht der Fall ist (Grundsatz in dubio pro duriore, vgl. an- stelle vieler Beschluss des Bundesstrafgerichts BG.2023.30 vom 9. August 2023 E. 2.2, mit Hinw.). Die zwei in Frage kommenden und hier deshalb anwendbaren Grundtatbe- stände haben mit Strafen von bis zu fünf Jahren Freiheitsstrafe denselben Strafrahmen, weshalb für die Bestimmung des Gerichtsstandes darauf ab- zustellen ist, wo zuerst Verfolgungshandlungen vorgenommen worden sind (vgl. Art. 34 Abs. 1 StPO).</w:t>
      </w:r>
    </w:p>
    <w:p>
      <w:r>
        <w:rPr>
          <w:b/>
        </w:rPr>
        <w:t>E. 2.3.3</w:t>
      </w:r>
    </w:p>
    <w:p>
      <w:r>
        <w:t>Das den im Kanton Solothurn und hier gegenständlichen Diebstahl betref- fende Verfahren nahm seinen Anfang mit der Anzeige, die der im Zug Be- stohlene nach Ankunft am Hauptbahnhof Zürich beim Posten der Kapo ZH einreichte. Einen anderen Anknüpfungspunkt zum Kanton ZH als die einge- reichte Anzeige gibt es nicht, weshalb die im Kanton ZH getätigten Verfol- gungshandlungen keine Zuständigkeit begründen. Sie können auch nicht einem anderen Kanton, vorliegend Solothurn, zugerechnet werden. Das Bundesgericht hat in einem schon weit zurückliegenden Fall festgehalten, dass sich in einer Konstellation wie der vorliegenden der in Frage kommende Kanton, in casu Solothurn, die früheren Untersuchungshandlungen des un- zuständigen Kantons, in casu Zürich, nicht anrechnen lassen muss (vgl. BGE 92 IV 57 E. 3, vgl. dazu Vernehmlassung SO, act. 3, pag. 2). Dem entspricht die langjährige Rechtsprechung der Beschwerdekammer, wonach ein Verfahren als angehoben gilt mit Eingang der Strafanzeige bei der Be- hörde, deren Zuständigkeit in Frage kommt, vorliegend mit Eingang des Po- lizeirapports der Kapo ZH vom 12. Mai 2023 bei der StA SO am 16. Mai 2023 (vgl. Beschluss des Bundesstrafgerichts BG.2006.25 vom 30. August 2006 E. 2.1, mit Hinw.; vgl. auch BG.2006.34 vom 21. Dezember 2006 E. 3.2; BG.2022.26 vom 26. Juli 2022 E. 3.2).</w:t>
      </w:r>
    </w:p>
    <w:p>
      <w:r>
        <w:rPr>
          <w:b/>
        </w:rPr>
        <w:t>E. 2.3.4</w:t>
      </w:r>
    </w:p>
    <w:p>
      <w:r>
        <w:t>Damit ergibt sich, dass die erste auf diesen Diebstahl bezogene gerichts- standrelevante Verfolgungshandlung im Kanton SO erfolgte, und das frühes- tens mit Eingang und Kenntnisnahme der von der Kapo ZH weitergeleiteten Strafanzeige vom 7. Mai 2023 (in Form eines Rapports der Kapo ZH vom 12. Mai 2023), welcher bei der StA SO am 16. Mai 2023 einging.</w:t>
      </w:r>
    </w:p>
    <w:p>
      <w:r>
        <w:t>- 7 -</w:t>
      </w:r>
    </w:p>
    <w:p>
      <w:r>
        <w:rPr>
          <w:b/>
        </w:rPr>
        <w:t>E. 2.3.5</w:t>
      </w:r>
    </w:p>
    <w:p>
      <w:r>
        <w:t>Aus den Akten ergibt sich, dass erste Untersuchungshandlungen gegen den Beschuldigten im Kanton BS am 14. Mai 2023 erfolgten, also zwei Tage vor Eingang des Polizeirapports der Kapo ZH bei der StA SO, was in Anwendung von Art. 34 Abs. 1 StPO zur Zuständigkeit des Kantons BS führt (vgl. oben, lit. B).</w:t>
      </w:r>
    </w:p>
    <w:p>
      <w:r>
        <w:rPr>
          <w:b/>
        </w:rPr>
        <w:t>E. 3</w:t>
      </w:r>
    </w:p>
    <w:p>
      <w:r>
        <w:t>Praxisgemäss ist bei interkantonalen Gerichtsstandskonflikten keine Ge- richtsgebühr zu erheben (TPF 2023 130 E. 5.1 m.w.H.).</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