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BG.2023.59 vom 12. Februar 2024</w:t>
      </w:r>
    </w:p>
    <w:p>
      <w:r>
        <w:t>Bundesstrafgericht, 2024-02-12, DE</w:t>
      </w:r>
    </w:p>
    <w:p>
      <w:r>
        <w:rPr>
          <w:b/>
        </w:rPr>
        <w:t xml:space="preserve">Quelle: </w:t>
      </w:r>
      <w:r>
        <w:t>https://mcp.opencaselaw.ch/entscheid/bstger_BG.2023.59</w:t>
      </w:r>
    </w:p>
    <w:p>
      <w:r>
        <w:t>FR: TPF BG.2023.59 du 12 février 2024</w:t>
      </w:r>
    </w:p>
    <w:p>
      <w:r>
        <w:t>IT: TPF BG.2023.59 del 12 febbraio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t>- 4 -</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Beschluss des Bundesstrafgerichts BG.2015.48 vom 23. Dezember 2015 E. 2.1).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2016, S. 352 und 354; ACKERMANN, Tatverdacht und Cicero, – in dubio contra suspicionem maleficii, in: Niggli/Hurtado Pozo/Queloz [Hrsg.], Festschrift für Franz Riklin, 2007, S. 319 ff.). Ferner gilt der aus dem Legalitätsprinzip fliessende Grundsatz in dubio pro duriore (BGE 138 IV 186 E. 4.1). Daraus leitet sich für die Bestimmung des Gerichts- standes ab, dass im Zweifelsfall auf den für den Beschuldigten ungünstige- ren Sachverhalt abzustellen bzw. das schwerere Delikt anzunehmen ist (vgl. zuletzt u.a. Beschlüsse des Bundesstrafgerichts BG.2020.57 vom 1. Februar 2021 E. 2.2; BG.2020.51 vom 26. November 2020 E. 3; BG.2020.39 vom 23. September 2020 E. 3; je m.w.H.).</w:t>
      </w:r>
    </w:p>
    <w:p>
      <w:r>
        <w:t>- 5 -</w:t>
      </w:r>
    </w:p>
    <w:p>
      <w:r>
        <w:rPr>
          <w:b/>
        </w:rPr>
        <w:t>E. 4</w:t>
      </w:r>
    </w:p>
    <w:p>
      <w:r>
        <w:t>Dezember 2019 E. 4.5.2; vgl. auch JENAL, in Basler Kommentar, 4. Aufl. 2019, N. 27 zu Art. 148a StGB).</w:t>
      </w:r>
    </w:p>
    <w:p>
      <w:r>
        <w:rPr>
          <w:b/>
        </w:rPr>
        <w:t>E. 4.1</w:t>
      </w:r>
    </w:p>
    <w:p>
      <w:r>
        <w:t>Zu prüfen ist, ob der A. im Kanton Zürich vorgeworfene unrechtmässige Be- zug von Leistungen der Sozialhilfe auch als Betrug im Sinne von Art. 146 StGB qualifiziert werden kann.</w:t>
      </w:r>
    </w:p>
    <w:p>
      <w:r>
        <w:rPr>
          <w:b/>
        </w:rPr>
        <w:t>E. 4.2.1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des Betruges ist die Täuschung des Opfers. Die Täuschung ist eine unrichtige Erklärung über Tatsachen, die darauf gerichtet ist, bei einem andern eine von der Wirklichkeit abweichende Vorstellung her- vorzurufen (BGE 140 IV 11 E. 2.3.2; 135 IV 76 E. 5.1). Als Tatsachen, über welche getäuscht werden kann, gelten auch innere Tatsachen, wie etwa Leistungswille und Erfüllungsbereitschaft (zum Ganzen BGE 147 IV 73 E. 3.1). Der Betrug im Sinne von Art. 146 StGB steht unter der Strafdrohung einer Freiheitsstrafe bis zu fünf Jahren oder Geldstrafe.</w:t>
      </w:r>
    </w:p>
    <w:p>
      <w:r>
        <w:t>Art. 146 StGB setzt eine arglistige Irreführung bzw. Bestärkung in einem Irr- tum voraus. Fehlt im Zusammenhang mit dem unrechtmässigen Bezug von Leistungen einer Sozialversicherung oder der Sozialhilfe dieses qualifizie- rende Element und ist damit der schwerere Betrugstatbestand nicht erfüllt, findet der Auffangtatbestand von Art. 148a StGB Anwendung (s. nachste- hend). Dieser lässt es genügen, dass der Täter jemanden durch bestimmte Tathandlungen irreführt oder in einem Irrtum bestärkt, ohne dass Arglist ge- geben sein muss (Botschaft zur Änderung des Strafgesetzbuchs und des Militärstrafgesetzes [Umsetzung von Art. 121 Abs. 3–6 BV über die Aus- schaffung krimineller Ausländerinnen und Ausländer] vom 26. Juni 2013 [BBl 2013 5975 S. 6036 f.]; Urteil des Bundesgerichts 6B_1015/2019 vom</w:t>
      </w:r>
    </w:p>
    <w:p>
      <w:r>
        <w:rPr>
          <w:b/>
        </w:rPr>
        <w:t>E. 4.2.2</w:t>
      </w:r>
    </w:p>
    <w:p>
      <w:r>
        <w:t>Nach Art. 148a StGB macht sich des unrechtmässigen Bezugs von Leistun- gen einer Sozialversicherung oder der Sozialhilfe strafbar, wer jemanden durch unwahre oder unvollständige Angaben, durch Verschweigen von Tat- sachen oder in anderer Weise irreführt oder in einem Irrtum bestärkt, sodass er oder ein anderer Leistungen einer Sozialversicherung oder Sozialhilfe be- zieht, die ihm oder dem anderen nicht zustehen (Abs. 1). In leichten Fällen ist die Strafe Busse (Abs. 2). Der Tatbestand erfasst jede Täuschung. Sie</w:t>
      </w:r>
    </w:p>
    <w:p>
      <w:r>
        <w:t>- 6 -</w:t>
      </w:r>
    </w:p>
    <w:p>
      <w:r>
        <w:t>kann durch unwahre oder unvollständige Angaben erfolgen oder auf dem Verschweigen bestimmter Tatsachen beruhen. In der Botschaft wird ausge- führt, dass die kantonalen Sozialhilfegesetze einer um Sozialhilfe ersuchen- den Person die Pflicht auferlegen, vollständig und wahrheitsgetreu Auskunft über ihre persönlichen und wirtschaftlichen Verhältnisse zu geben. Danach muss der Betreffende Unterlagen vorlegen, welche zur Abklärung der Situa- tion erforderlich sind und eine Änderung der Verhältnisse unverzüglich mel- den. Nach der Botschaft stellt einen klassischen Fall des unrechtmässigen Leistungsbezugs dar, dass durch unwahre oder unvollständige Angaben, Verschweigen oder Verheimlichen von Tatsachen eine in Wahrheit nicht be- stehende Notsituation vorgetäuscht wird (a.a.O., S. 6037 f.).</w:t>
      </w:r>
    </w:p>
    <w:p>
      <w:r>
        <w:rPr>
          <w:b/>
        </w:rPr>
        <w:t>E. 4.3.1</w:t>
      </w:r>
    </w:p>
    <w:p>
      <w:r>
        <w:t>Gemäss der Strafanzeige vom 11. August 2023 habe A. am 8. März 2021, 29. November 2022 und 16. Februar 2023 bei den Sozialen Diensten der Stadt Zürich jeweils eine Einkommens- und Vermögensdeklaration mit Un- terstützungsantrag unterzeichnet. In diesen Deklarationen habe A. bestätigt, seine Rechte und Pflichten zur Kenntnis genommen zu haben. Gestützt auf § 18 Sozialhilfegesetz i.V.m. § 28 Sozialhilfeverordnung haben Hilfesu- chende über ihre Verhältnisse wahrheitsgemäss Auskunft zu geben, Einsicht in ihre Unterlagen zu gewähren und Änderung in ihre Verhältnisse den So- zialen Diensten der Stadt Zürich sofort und unaufgefordert mitzuteilen.</w:t>
      </w:r>
    </w:p>
    <w:p>
      <w:r>
        <w:t>A. habe vom 1. Dezember 2017 bis 31. Dezember 2018, vom 1. Mai 2019 bis 31. Januar 2020, vom 1. Juli 2020 bis 30. September 2020 sowie vom 1. März 2021 bis zum Zeitpunkt der Anzeige von den Sozialen Diensten der Stadt Zürich Unterstützungsleistungen (wirtschaftliche Sozialhilfe) in der Höhe von gesamthaft Fr.136‘377.30 erhalten. Anlässlich der Unterlagenkon- trolle vom 8. Februar 2023 sei festgestellt worden, dass A. vom 12. März 2021 bis 27. Januar 2023 auf seinem deklarierten Konto bei der Bank C. über Twint-Zahlungen verschiedener Personen gesamthaft Fr. 32‘581.02 einge- nommen habe. Diese Einnahmen hätte A. sofort und unaufgefordert den So- zialen Diensten deklarieren müssen, so dass sie in den monatlichen Budgets hätten miteingerechnet werden können. A. habe die Einnahmen pflichtwidrig nicht deklariert und daher unrechtmässig Sozialhilfe in der Höhe von Fr. 32‘581.02 erwirkt.</w:t>
      </w:r>
    </w:p>
    <w:p>
      <w:r>
        <w:t>Ihrer Anzeige legte die Sozialbehörde die genannten Einkommens- und Ver- mögensdeklarationen von A., den Rückforderungsentscheid vom 3. April 2023, Fallnotizen der Behörde und die betreffenden Kontoauszüge bei (Ak- ten der Sozialen Dienste der Stadt Zürich).</w:t>
      </w:r>
    </w:p>
    <w:p>
      <w:r>
        <w:t>- 7 -</w:t>
      </w:r>
    </w:p>
    <w:p>
      <w:r>
        <w:rPr>
          <w:b/>
        </w:rPr>
        <w:t>E. 4.3.2</w:t>
      </w:r>
    </w:p>
    <w:p>
      <w:r>
        <w:t>Gestützt auf den angezeigten Sachverhalt kann hier angenommen werden, dass A. gegenüber der Sozialbehörde zu seinen Einkommensverhältnissen unwahre Angaben gemacht hat, indem er seine Einnahmen aus den Twint- Zahlungen verschwiegen hat.</w:t>
      </w:r>
    </w:p>
    <w:p>
      <w:r>
        <w:t>Der Gesuchsteller argumentiert, die arglistige Täuschung könne angenom- men werden, wenn ein Täter nach den Umständen voraussieht, dass der Getäuschte die Überprüfung der Angaben aufgrund eines besonderen Ver- trauensverhältnisses unterlassen werde oder die Überprüfung nicht oder nur mit besonderer Mühe möglich oder nicht zumutbar sei. Vorliegend seien B. die Überprüfungsgepflogenheiten der Sozialhilfebehörde aus seinen frühe- ren Bezügen von Unterstützungsleistungen bekannt gewesen, wobei umge- kehrt die Sozialhilfebehörde aufgrund des bereits mehrjährigen Unterstüt- zungsverhältnisses, welche bis zu jenem Zeitpunkt keine Anhaltspunkte für einen Sozialhilfemissbrauch geboten habe, umso mehr auf die Richtigkeit der Angaben von A. bei seinen letzten Unterstützungsanträgen habe ver- trauen dürfen. Der Betrugsvorwurf erscheine nicht als von Vornherein haltlos und es sei in dubio pro duriore davon auszugehen, dass A. in Bezug auf die mehrfachen wahrheitswidrigen Angaben gegenüber den Sozialen Diensten der Stadt Zürich in arglistiger Absicht gehandelt habe (act. 1 S. 8 f.).</w:t>
      </w:r>
    </w:p>
    <w:p>
      <w:r>
        <w:t>Welche «Überprüfungsgepflogenheiten» bei der Sozialhilfebehörde bestan- den, ist den vorliegenden Akten allerdings nicht zu entnehmen. Ebenso we- nig ergibt sich aus den Akten, dass A. vorausgesehen habe, dass die So- zialhilfebehörde die Überprüfung seiner Angaben unterlassen werde. Die Darstellung des Gesuchstellers zu den mutmasslichen Erwartungen von A. beruht vielmehr auf generellen Vermutungen des Gesuchstellers. Fehlt dem- nach die tatbestandliche Grundlage, vermag die darauf gestützte Argumen- tation des Gesuchstellers die Annahme einer arglistigen Täuschung durch A. bereits im Grundsatz nicht zu begründen.</w:t>
      </w:r>
    </w:p>
    <w:p>
      <w:r>
        <w:t>Inwiefern bei der unrechtmässigen Nichtdeklaration von Einnahmen die zahl- reichen Twint-Zahlungen von verschiedenen Personen in der Gesamthöhe von über Fr. 30‘000.-- vorliegend für Arglist sprechen sollen (act. 1 S. 7 f.), ist nicht ersichtlich. Der vom Gesuchsteller vorgebrachte Umstand, dass A. weitere Einnahmequellen verschwiegen haben könnte oder dass bisher keine weiteren Ermittlungen vorgenommen wurden (act. 1 S. 9), ist nicht – auch nicht in Anwendung des Grundsatzes in dubio pro duriore – geeignet, den Vorwurf des Betrugs zu begründen.</w:t>
      </w:r>
    </w:p>
    <w:p>
      <w:r>
        <w:t>- 8 -</w:t>
      </w:r>
    </w:p>
    <w:p>
      <w:r>
        <w:t>Nach dem Gesagten steht fest, dass der Tatverdacht in Bezug auf die Arglist derzeit nicht anzunehmen ist und damit der Auffangtatbestand von Art. 148a StGB greift.</w:t>
      </w:r>
    </w:p>
    <w:p>
      <w:r>
        <w:rPr>
          <w:b/>
        </w:rPr>
        <w:t>E. 4.4</w:t>
      </w:r>
    </w:p>
    <w:p>
      <w:r>
        <w:t>Da im Kanton Schaffhausen gegen A. und B. ein Strafverfahren namentlich wegen Geldwäscherei nach Art. 305bis Ziff. 1 StGB geführt wird, welches das schwerere Delikt darstellt, ist somit gestützt auf Art. 33 Abs. 2 StPO und Art. 34 Abs. 1 StPO der Kanton Schaffhausen für die Verfolgung der A. im Kanton Zürich vorgeworfenen Delikte zuständig.</w:t>
      </w:r>
    </w:p>
    <w:p>
      <w:r>
        <w:rPr>
          <w:b/>
        </w:rPr>
        <w:t>E. 5</w:t>
      </w:r>
    </w:p>
    <w:p>
      <w:r>
        <w:t>Zusammenfassend ist das Gesuch abzuweisen, und es sind die Strafverfol- gungsbehörden des Kantons Schaffhausen berechtigt und verpflichtet zu er- klären, die A. und B. zur Last gelegten Straftaten zu verfolgen und zu beur- teilen.</w:t>
      </w:r>
    </w:p>
    <w:p>
      <w:r>
        <w:rPr>
          <w:b/>
        </w:rPr>
        <w:t>E. 6</w:t>
      </w:r>
    </w:p>
    <w:p>
      <w:r>
        <w:t>Praxisgemäss ist bei interkantonalen Gerichtsstandskonflikten keine Ge- richtsgebühr zu erheben (vgl. Art. 423 Abs. 1 StPO i.V.m. Art. 66 Abs. 4 BGG per analogiam; vgl. schon BGE 87 IV 145).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