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BG.2023.50 vom 4. Dezember 2023</w:t>
      </w:r>
    </w:p>
    <w:p>
      <w:r>
        <w:t>Bundesstrafgericht, 2023-12-04, DE</w:t>
      </w:r>
    </w:p>
    <w:p>
      <w:r>
        <w:rPr>
          <w:b/>
        </w:rPr>
        <w:t xml:space="preserve">Quelle: </w:t>
      </w:r>
      <w:r>
        <w:t>https://mcp.opencaselaw.ch/entscheid/bstger_BG.2023.50</w:t>
      </w:r>
    </w:p>
    <w:p>
      <w:r>
        <w:t>FR: TPF BG.2023.50 du 4 décembre 2023</w:t>
      </w:r>
    </w:p>
    <w:p>
      <w:r>
        <w:t>IT: TPF BG.2023.50 del 4 dicembre 2023</w:t>
      </w:r>
    </w:p>
    <w:p>
      <w:pPr>
        <w:pStyle w:val="Heading2"/>
      </w:pPr>
      <w:r>
        <w:t>Regeste</w:t>
      </w:r>
    </w:p>
    <w:p>
      <w:r>
        <w:t>Gerichtsstandskonflikt (Art. 40 Abs. 2StPO)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w:t>
      </w:r>
    </w:p>
    <w:p>
      <w:r>
        <w:t>- 6 -</w:t>
      </w:r>
    </w:p>
    <w:p>
      <w:r>
        <w:t>E. 1.1) sind vorliegend erfüllt und geben zu keinen Bemerkungen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(TPF 2016 180 E. 2.2).</w:t>
      </w:r>
    </w:p>
    <w:p>
      <w:r>
        <w:rPr>
          <w:b/>
        </w:rPr>
        <w:t>E. 3.1</w:t>
      </w:r>
    </w:p>
    <w:p>
      <w:r>
        <w:t>Für die Verfolgung und Beurteilung einer Straftat sind die Behörden des Or- tes zuständig, an dem die Tat verübt worden ist (Art. 31 Abs. 1 StPO). Ist eine Straftat von mehreren Mittäterinnen oder Mittätern verübt worden, so sind die Behörden des Ortes zuständig, an dem zuerst Verfolgungshandlun- gen vorgenommen worden sind (Art. 31 Abs. 2 StPO). Die Teilnehmerinnen und Teilnehmer einer Straftat werden von den gleichen Behörden verfolgt und beurteilt wie die Täterin oder der Täter (Art. 33 Abs. 1 StPO). Hat eine beschuldigte Person mehrere Straftaten an verschiedenen Orten verübt, so sind für die Verfolgung und Beurteilung sämtlicher Taten die Behörden des Ortes zuständig, an dem die mit der schwersten Strafe bedrohte Tat began- gen worden ist. Bei gleicher Strafdrohung sind die Behörden des Ortes zu- ständig, an dem zuerst Verfolgungshandlungen vorgenommen worden sind (Art. 34 Abs. 1 StPO).</w:t>
      </w:r>
    </w:p>
    <w:p>
      <w:r>
        <w:rPr>
          <w:b/>
        </w:rPr>
        <w:t>E. 3.2</w:t>
      </w:r>
    </w:p>
    <w:p>
      <w:r>
        <w:t>Wer jemandem eine fremde bewegliche Sache zur Aneignung wegnimmt, um sich oder einen andern damit unrechtmässig zu bereichern, wird mit Frei- heitsstrafe bis zu fünf Jahren oder Geldstrafe bestraft (Art. 139 Ziff. 1 StGB). Die qualifizierten Tatvarianten werden einheitlich mit Freiheitsstrafe von sechs Monaten bis zu zehn Jahren bedroht (Art. 139 Ziff. 3 StGB), darunter wer den Diebstahl als Mitglied einer Bande ausführt, die sich zur fortgesetz- ten Verübung von Raub oder Diebstahl zusammengefunden hat (Art. 139 Ziff. 3 lit. b StGB).</w:t>
      </w:r>
    </w:p>
    <w:p>
      <w:r>
        <w:t>- 7 -</w:t>
      </w:r>
    </w:p>
    <w:p>
      <w:r>
        <w:rPr>
          <w:b/>
        </w:rPr>
        <w:t>E. 3.3</w:t>
      </w:r>
    </w:p>
    <w:p>
      <w:r>
        <w:t>Zentral sind vorliegend die Ereignisse um den Bahnhof L./AG am 23./24. Mai 2023, wie sie sich aus den Akten ergeben.</w:t>
      </w:r>
    </w:p>
    <w:p>
      <w:r>
        <w:t>Die Timeline der Videoüberwachung (25.05.2023 kurz nach 0.25 Uhr) der SBB beschreibt, wie I., E., D. und A. im Untergeschoss von der Seite Gleis 2-3 in den Kamerabereich eintreten und dort ca. 2 Minuten bleiben. I. und A. steigen dann die Treppe hoch, während E. und D. zurück in Richtung Gleis 2-3 gehen (Ordner AG 1, Lasche 2).</w:t>
      </w:r>
    </w:p>
    <w:p>
      <w:r>
        <w:t>Eine Patrouille der Kantonspolizei Aargau kontrolliert am Mittwoch, 24. Mai 2023, 04.39 Uhr, D. und E. am Bahnhof L. im Bereich der Unterführung (Ord- ner AG 1, Lasche 2, Sachverhaltsbericht der Kantonspolizei Aargau vom 25. Mai 2023).</w:t>
      </w:r>
    </w:p>
    <w:p>
      <w:r>
        <w:t>Ab 05.02 Uhr treten I. und A. wieder in den Kamerabereich ein. Sie gehen zunächst in Richtung Gleis 2-3, kehren kurz danach wieder zurück und de- ponieren Gegenstände beim Zeitungsständer. Um 5.09 Uhr kommen I. und A. von der Unterführung her zum Gleis 1, wo sie auf die Patrouille und die von ihr kontrollierten Beschuldigten treffen. Die Kantonspolizei hält sie eben- falls an. Bei der anschliessenden Kontrolle findet sie auf den angehaltenen Personen sowie beim Zeitungsständer mutmassliches Deliktsgut, das aus gemeldeten Diebstählen der Nacht in der Region stammt. Zudem identifizie- ren Videobilder D. und E. an drei Tatorten (Ordner AG 1, Lasche 2, Bericht der Kantonspolizei Aargau vom 25. Mai 2023; Sachverhaltsbericht der der Kantonspolizei Aargau vom 25. Mai 2023; Erhebungsbericht der Kantonspo- lizei Aargau vom 31. August 2023).</w:t>
      </w:r>
    </w:p>
    <w:p>
      <w:r>
        <w:rPr>
          <w:b/>
        </w:rPr>
        <w:t>E. 3.4</w:t>
      </w:r>
    </w:p>
    <w:p>
      <w:r>
        <w:t>Während der Sachverhalt zwischen den Kantonen Aargau und St. Gallen nicht streitig ist, würdigen sie insbesondere obige Ereignisse rechtlich unter- schiedlich.</w:t>
      </w:r>
    </w:p>
    <w:p>
      <w:r>
        <w:t>Für den Kanton Aargau bestehen klare Anhaltspunkte, dass eine Gruppie- rung vorliegt, die getrieben von einem gemeinsamen Tatentschluss delin- quierte: Alle vier seien am selben Ort wohnhaft und gemeinsam mitten in der Nacht am Bahnhof L. angekommen. Auf den Videobildern würden sie auffäl- lig nahe beieinander laufen und hätten sich in der Unterführung über zwei Minuten unterhalten und wohl auch abgesprochen. Die zwei an die Wand lehnenden einerseits und die zwei stehenden Beschuldigten andererseits er- schienen sich als vertrauter; sie hätten die Unterführung aber anschliessend in anders zusammengestellten Zweiergruppen verlassen. Auch beim Weg- laufen gebe es noch einen kurzer Austausch zwischen den Zweiergruppen. Sodann hätten sie sich ungefähr zum gleichen Zeitpunkt wieder am Bahnhof</w:t>
      </w:r>
    </w:p>
    <w:p>
      <w:r>
        <w:t>- 8 -</w:t>
      </w:r>
    </w:p>
    <w:p>
      <w:r>
        <w:t>getroffen. In einer Gesamtschau entstehe der Eindruck einer Absprache im Sinne von «ihr macht dort und wir machen da», wobei es schliesslich auf die Besetzung der Gruppen gar nicht ankomme. Eine nur zufällige gemeinsame Ankunft und eine Absicht, jeweils unabhängig voneinander Diebstähle zu be- gehen, erscheine abwegig. Sie seien vielmehr Mittäter. Es sei dies eine logi- sche Folgerung und nicht eine reine Vermutung (act. 1 S. 6 f.).</w:t>
      </w:r>
    </w:p>
    <w:p>
      <w:r>
        <w:t>Für den Kanton St. Gallen bestehen keine hinreichenden, auf Fakten basie- rende Anhaltspunkte für eine Mittäterschaft zwischen den Zweiergruppierun- gen. Auch unter dem Gesichtspunkt des Grundsatzes von in dubio pro duri- ore sei die Mittäterschaft zu verneinen: Die vier Beschuldigten würden sich aus der Asylunterkunft kennen und sie seien wohl gemeinsam nach L./AG gereist. Die Akten enthielten keine Hinweise, dass die Reise mit einem ge- meinsamen Tatentschluss erfolgt sei. Ein «ihr macht dort und wir machen da» lasse sich weder anhand der Videoaufnahmen noch anhand der übrigen Akten auch nur ansatzweise belegen. Weder die Art und Weise des Zusam- menstehens noch Gestik und Mimik würden den Verdacht auf eine delikts- bezogene Absprache begründen. I. und A. hätten sich in Richtung Norden begeben und es bestehe der Verdacht, dass sie in L./AG delinquiert hätten. Demgegenüber seien D. und E. in die allgemeine Richtung Osten unterwegs gewesen, wobei sie verdächtigt seien, in K./AG und J./AG delinquiert zu ha- ben. Die Zweiergruppen seien sodann getrennt an den Bahnhof L. zurück- gekehrt. Die Gruppe D./E. sei bereits um 04.39 Uhr zurückgekehrt, rechtzei- tig um den Zug um 04.49 Uhr in Richtung ZZ./AG zu besteigen. Die andere Zweiergruppe sei demgegenüber erst um 05.09 Uhr angekommen, wäre also getrennt zurückgereist, hätte die Kantonspolizei Aargau nicht beide Gruppen angehalten.</w:t>
      </w:r>
    </w:p>
    <w:p>
      <w:r>
        <w:rPr>
          <w:b/>
        </w:rPr>
        <w:t>E. 3.5</w:t>
      </w:r>
    </w:p>
    <w:p>
      <w:r>
        <w:t>Für die Sichtweise des Kantons Aargau spricht vorliegend, dass die vier Be- schuldigten gemeinsam angereist sind und in der gleichen Region in der glei- chen Nacht Diebstähle begingen. Sie wohnten am gleichen Ort und kennen sich offensichtlich. Es gab zwischen ihnen in der Unterführung eine kurze Interaktion. Dass dabei eine Absprache im Sinne eines gemeinsamen Ta- tentschlusses getroffen wurde, ist hypothetisch. Das Gleiche gilt, wenn man aus der Interaktion auf eine frühere Absprache (z.B. im Zug oder in der Un- terkunft) schliessen möchte. Die Delikte wurden in Zweiergruppen verübt. Die Rückfahrt erfolgte wiederum per Zug. Die vier Beschuldigten trafen früh- morgens am Bahnhof ein, wo sie die Kantonspolizei anhielt, wobei sie zu leicht unterschiedlichen Zeiten und wiederum in separaten Zweiergruppen ankamen. Es ist somit nicht ausgeschlossen, dass ein gemeinsamer Tatent- schluss vorliegt, aber es gibt dafür keine genügenden tragfähigen Hinweise. Ein solcher Wille kann nicht allein daraus geschlossen werden, dass</w:t>
      </w:r>
    </w:p>
    <w:p>
      <w:r>
        <w:t>- 9 -</w:t>
      </w:r>
    </w:p>
    <w:p>
      <w:r>
        <w:t>mehrere Täter eine Reihe von Delikten in enger örtlicher und zeitlicher Nähe auf ähnliche Weise verübt haben (Urteil des Bundesgerichts 6B_510/2013 vom 3. März 2014 E. 3.4.2). Damit besteht keine gemeinsame Zuständigkeit für die beiden Gruppen an Beschuldigten als Mittäter.</w:t>
      </w:r>
    </w:p>
    <w:p>
      <w:r>
        <w:t>Der Kanton Aargau ist nach dem Gesagten gemäss Art. 31 Abs. 1 StPO (Gerichtsstand des Tatortes) zuständig für das Strafverfahren gegen D. und E. Der Kanton St. Gallen hat die Strafverfahren gegen A. und I. am 8. Sep- tember 2023 übernommen. Diese bilden nicht Teil des vorliegenden Ge- richtsstandskonfliktes.</w:t>
      </w:r>
    </w:p>
    <w:p>
      <w:r>
        <w:rPr>
          <w:b/>
        </w:rPr>
        <w:t>E. 3.6</w:t>
      </w:r>
    </w:p>
    <w:p>
      <w:r>
        <w:t>Der Kanton Aargau wird damit auch zuständig, die Vorwürfe gegen die wei- teren Teilnehmer F., G. und H. zu untersuchen. Nach Art. 33 Abs. 1 StPO werden Teilnehmerinnen und Teilnehmer der Straftaten (vorliegend von D. und E.) von den gleichen Behörden verfolgt und beurteilt. F. wird vorgeworfen, am 21. August 2023 in V./GL zusammen mit D. mehrfach Diebstähle begangen zu haben. Sein Strafverfahren ist dem- nach am gleichen Gerichtsstand zu führen, wie diejenigen gegen D. und E. Dies ist vorliegend der Kanton Aargau. Denn für die weiteren Teilnehmer ist entscheidend, dass die ersten Verfolgungshandlungen gegen D. und E. ergingen und zwar am 24. Mai 2023 im Kanton Aargau, womit dieser Kanton gemäss Art. 31 Abs. 2 StPO (Ort der ersten Verfolgungshandlungen) zustän- dig wird. G. ist seinerseits zusammen mit F. am 18. Juni 2023 in Y./AG eines Diebstahls verdächtigt. H. wird vorgeworfen, ebenfalls zusammen mit F. am 17. August 2023 in Q./AG einen Diebstahl begangen zu haben. Aufgrund seiner Zuständigkeit für F. ist der Kanton Aargau nach Art. 33 Abs. 1 i.V.m. Art. 31 Abs. 2 StPO auch zuständig, die Strafverfahren gegen die Beschul- digten G. und H. zu führen. Wie im Folgenden aufzuzeigen ist, würde an der Zuständigkeit des Kantons Aargau auch eine andere Würdigung der Geschehnisse in der Nacht des 23./24. Mai 2023 am Bahnhof L./AG nichts ändern.</w:t>
      </w:r>
    </w:p>
    <w:p>
      <w:r>
        <w:rPr>
          <w:b/>
        </w:rPr>
        <w:t>E. 3.7</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schwerste Tat im gerichtsstandsrechtli- chen Sinn ist diejenige mit der höchsten abstrakten gesetzlichen Strafdro- hung, wobei Qualifizierungs- und Privilegierungselemente des besonderen Teils des StGB, welche den Strafrahmen verändern, zu berücksichtigen sind</w:t>
      </w:r>
    </w:p>
    <w:p>
      <w:r>
        <w:t>- 10 -</w:t>
      </w:r>
    </w:p>
    <w:p>
      <w:r>
        <w:t>(Beschluss des Bundesstrafgerichts BG.2010.14 vom 20. September 2010 E. 2.1). Bei gleichen Höchststrafen ist dasjenige Delikt mit der höchsten ge- setzlichen Mindeststrafe entscheidend. Bei Vorliegen von zwei oder mehre- ren mit gleichen Höchst- und Mindeststrafen bedrohten Delikten, welche teil- weise versucht begangen wurden, ist der Privilegierungsgrund des Versuchs grundsätzlich zu beachten (Beschluss des Bundesstrafgerichts BG.2013.8 vom 30. April 2013 E. 2.1; vgl. aber sogleich zum Kollektivdelikt).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Handlungen, die gegen das gleiche Rechtsgut gerichtet sind, an verschiedenen Orten be- gangen werden können, jedoch in einem zeitlichen Zusammenhang stehen und subjektiv auf einem alle Handlungen umfassenden Entschluss bzw. ei- nem Gesamtvorsatz beruhen. Sofern Teil des Kollektivdelikts, so gelten alle einem Beschuldigten Last gelegten versuchten oder vollendeten Verfehlun- gen als mit gleicher Strafe bedroht. Kein Kollektivdelikt, sondern blosse Handlungsmehrheit liegt dann vor, wenn ein Einzelakt mit den übrigen ban- denmässig begangenen Delikten keinen Zusammenhang hat bzw. wenn hin- sichtlich des Einzelaktes die für dessen Qualifikation notwendigen gesetzli- chen Voraussetzungen nicht vorliegen (Beschlüsse des Bundesstrafgerichts BG.2019.20 vom 24. April 2019 E. 3.2; BG.2014.17 vom 10. Juli 2014 E. 2.3; BG.2012.7 vom 16. März 2012 E. 3.2; BG.2010.14 vom 20. September 2010 E. 2.2; SCHWERI/BÄNZIGER, Interkantonale Gerichtsstandsbestimmung in Strafsachen, 2. Aufl. 2004, N. 83–85, 295). Nach der bundesgerichtlichen Rechtsprechung ist Bandenmässigkeit gege- ben, wenn zwei oder mehrere Täter sich mit dem ausdrücklich oder konklu- dent geäusserten Willen zusammenfinden, inskünftig zur Verübung mehre- rer selbständiger, im Einzelnen möglicherweise noch unbestimmter Strafta- ten zusammenzuwirken. Es macht hierbei keinen Unterschied, ob zwei oder mehrere Täter vorhanden sind. Haben sich nur zwei Personen zur fortge- setzten Begehung von Straftaten zusammengefunden, so kann eine ban- 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demgegenüber schon die Zusammenar- beit derart locker, dass von Anfang an nur ein sehr loser und damit völlig unbeständiger Zusammenhalt besteht, liegt keine Bande vor (BGE 124 IV 86</w:t>
      </w:r>
    </w:p>
    <w:p>
      <w:r>
        <w:t>- 11 -</w:t>
      </w:r>
    </w:p>
    <w:p>
      <w:r>
        <w:t>E. 2b). Aus Vorbereitung und/oder Ausführung der Tat muss sich ergeben, dass der Täter den Diebstahl in Erfüllung einer ihm von der Bande übertra- genen Aufgabe begangen hat. Nicht davon erfasst sind jedoch Taten, die im Alleingang begangen werden, also in der Eigenschaft eines Alleintäters (NIG- GLI/RIEDO, Basler Kommentar, 4. Aufl. 2019, Art. 139 StGB N. 123, 126, 130 ff.).</w:t>
      </w:r>
    </w:p>
    <w:p>
      <w:r>
        <w:rPr>
          <w:b/>
        </w:rPr>
        <w:t>E. 3.8</w:t>
      </w:r>
    </w:p>
    <w:p>
      <w:r>
        <w:t>Der Zweiergruppe D./E. werden nicht nur am 23./24. Mai 2023 im Kanton Aargau gemeinsam begangene Delikte vorgeworfen. Sie sollen zudem spä- ter in den Kantonen Glarus und Zürich Diebstähle begangen haben (vgl. obige litera A; wie auch Betrügerische Missbräuche von Datenverarbei- tungsanlagen) und zwar am 30./31. Juli 2023 und 02./03. August 2023. Sie sollen demnach innert weniger Monate als Team fortgesetzt gleichartige Straftaten begangen haben. Aus heutiger Sicht des Gerichtsstandsverfah- rens besteht der Verdacht, dass sie sich zur gemeinsamen Verübung von Diebstählen zusammengefunden haben und mithin ab 23./24. Mai 2023 eine Bande gemäss Art. 139 Abs. 3 lit. b StGB bildeten. Bandenmässiger Dieb- stahl steht unter der Androhung einer Freiheitsstrafe von mindestens sechs Monaten und wäre damit vorliegend im Sinne von Art. 34 Abs. 1 StPO das schwerste Delikt. Wird den Beschuldigten D. und E. das schwerste Delikt vorgeworfen, so wer- den nach Art. 33 Abs. 1 StPO Teilnehmerinnen und Teilnehmer der ihnen vorgeworfenen Straftaten von den gleichen Behörden verfolgt und beurteilt. Wie in obiger Erwägung 3.6 dargelegt, wird den weiteren Beschuldigten F., G. und H. vorgeworfen, solche Teilnehmer zu sein. Die Verfahren gegen A. und I. (der anderen Zweiergruppe des 23./24. Mai 2023) sind nicht Teil des vorliegenden Gerichtsstandsverfahrens.</w:t>
      </w:r>
    </w:p>
    <w:p>
      <w:r>
        <w:rPr>
          <w:b/>
        </w:rPr>
        <w:t>E. 3.9</w:t>
      </w:r>
    </w:p>
    <w:p>
      <w:r>
        <w:t>Damit sind die Strafverfolgungsbehörden des Kantons Aargau berechtigt und verpflichtet, die den Beschuldigten D., E., F., G. und H. zur Last gelegten Straftaten zu verfolgen und zu beurteilen.</w:t>
      </w:r>
    </w:p>
    <w:p>
      <w:r>
        <w:rPr>
          <w:b/>
        </w:rPr>
        <w:t>E. 4</w:t>
      </w:r>
    </w:p>
    <w:p>
      <w:r>
        <w:t>Praxisgemäss ist bei interkantonalen Gerichtsstandskonflikten in der Regel (SCHWERI/BÄNZIGER, a.a.O., S. 208 f.) keine Gerichtsgebühr zu erheben (vgl. Art. 423 Abs. 1 StPO i.V.m. Art. 66 Abs. 4 BGG per analogiam; vgl. schon BGE 87 IV 145).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