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BG.2023.47 vom 7. November 2023</w:t>
      </w:r>
    </w:p>
    <w:p>
      <w:r>
        <w:t>Bundesstrafgericht, 2023-11-07, DE</w:t>
      </w:r>
    </w:p>
    <w:p>
      <w:r>
        <w:rPr>
          <w:b/>
        </w:rPr>
        <w:t xml:space="preserve">Quelle: </w:t>
      </w:r>
      <w:r>
        <w:t>https://mcp.opencaselaw.ch/entscheid/bstger_BG.2023.47</w:t>
      </w:r>
    </w:p>
    <w:p>
      <w:r>
        <w:t>FR: TPF BG.2023.47 du 7 novembre 2023</w:t>
      </w:r>
    </w:p>
    <w:p>
      <w:r>
        <w:t>IT: TPF BG.2023.47 del 7 novembre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t>- 4 -</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(TPF 2016 180 E. 2.2).</w:t>
      </w:r>
    </w:p>
    <w:p>
      <w:r>
        <w:rPr>
          <w:b/>
        </w:rPr>
        <w:t>E. 3.1</w:t>
      </w:r>
    </w:p>
    <w:p>
      <w:r>
        <w:t>Im Gerichtsstandsverfahren ist der sich aus zahlreichen Rapporten erge- bende Sachverhalt unbestritten. Einig sind sich die Kantone auch, dass (geg. qualifizierte) Diebstähle die schwersten Taten und als solche gerichts- standsbestimmend sind. Uneinigkeit besteht hinsichtlich der anwendbaren gerichtsstandsrechtlichen Regeln sowie hinsichtlich der qualifizierten For- men des Diebstahls (Bandenmässigkeit, Gewerbsmässigkeit) wie auch wann diese als schwerste Taten zuerst begangen und angezeigt wurden. Der Kanton Bern bringt vor, A. sei auf seinem Gebiet sechser Delikte be- schuldigt (teilweise versucht), aber nur eines soll er zusammen mit einem zweiten Täter verübt haben. Demgegenüber soll er im Kanton Neuenburg vom 5. bis zum 8. Juli 2023 insgesamt 14 Diebstähle begangen haben (teil- weise versucht), davon deren zwölf mit B. Es liege eine bandenmässige Be- gehung vor, was zur Zuständigkeit des Kantons Neuenburg führe. Der Kan- ton Neuenburg beruft sich dagegen auf den Beschluss des Bundesstrafge- richts BG.2023.38 vom 12. Oktober 2023, wonach es bei einer Vielzahl von Diebstählen auf den Ort der ersten Verfolgungshandlungen ankomme und zwar unabhängig davon, ob einfache oder qualifizierte Diebstähle vorlägen, was zur Berner Zuständigkeit führe. Für den Kanton Bern sind die qualifizier- ten Tatvarianten des Diebstahls unverändert gerichtsstandsrelevant (act. 1 S. 4 f.; act. 1.5).</w:t>
      </w:r>
    </w:p>
    <w:p>
      <w:r>
        <w:rPr>
          <w:b/>
        </w:rPr>
        <w:t>E. 3.2</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(aArt. 139</w:t>
      </w:r>
    </w:p>
    <w:p>
      <w:r>
        <w:t>- 5 -</w:t>
      </w:r>
    </w:p>
    <w:p>
      <w:r>
        <w:t>Ziff. 2 StGB). Per 1. Juli 2023 wurde Ziffer 2 aufgehoben und die gewerbs- mässige Tatbegehung neu (Art. 139 Ziff. 3 lit. a StGB) wie die anderen qua- lifizierten Tatvarianten einheitlich mit Freiheitsstrafe von sechs Monaten bis zu zehn Jahren bedroht (Art. 139 Ziff. 3 StGB). Somit steht ab 1. Juli 2023 unter gleicher Strafandrohung, wer den Diebstahl als Mitglied einer Bande ausführt, die sich zur fortgesetzten Verübung von Raub oder Diebstahl zu- sammengefunden hat (Art. 139 Ziff. 3 lit. b StGB).</w:t>
      </w:r>
    </w:p>
    <w:p>
      <w:r>
        <w:rPr>
          <w:b/>
        </w:rPr>
        <w:t>E. 3.3</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schwerste Tat im gerichtsstandsrechtli- chen Sinn ist diejenige mit der höchsten abstrakten gesetzlichen Strafdro- hung, wobei Qualifizierungs- und Privilegierungselemente des besonderen Teils des StGB, welche den Strafrahmen verändern, zu berücksichtigen sind (Beschluss des Bundesstrafgerichts BG.2010.14 vom 20. September 2010 E. 2.1). Bei gleichen Höchststrafen ist dasjenige Delikt mit der höchsten ge- setzlichen Mindeststrafe entscheidend. Bei Vorliegen von zwei oder mehre- ren mit gleichen Höchst- und Mindeststrafen bedrohten Delikten, welche teil- weise versucht begangen wurden, ist der Privilegierungsgrund des Versuchs grundsätzlich zu beachten (Beschluss des Bundesstrafgerichts BG.2013.8 vom 30. April 2013 E. 2.1; vgl. aber sogleich zum Kollektivdelikt).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Handlungen, die gegen das gleiche Rechtsgut gerichtet sind, an verschiedenen Orten be- gangen werden können, jedoch in einem zeitlichen Zusammenhang stehen und subjektiv auf einem alle Handlungen umfassenden Entschluss bzw. einem Gesamtvorsatz beruhen. Sofern Teil des Kollektivdelikts, so gelten alle einem Beschuldigten Last gelegten versuchten oder vollendeten Verfeh- lungen als mit gleicher Strafe bedroht. Kein Kollektivdelikt, sondern blosse Handlungsmehrheit liegt dann vor, wenn ein Einzelakt mit den übrigen ban- denmässig begangenen Delikten keinen Zusammenhang hat bzw. wenn hin- sichtlich des Einzelaktes die für dessen Qualifikation notwendigen gesetzli- chen Voraussetzungen nicht vorliegen (Beschlüsse des Bundesstrafgerichts BG.2019.20 vom 24. April 2019 E. 3.2; BG.2014.17 vom 10. Juli 2014 E. 2.3; BG.2012.7 vom 16. März 2012 E. 3.2; BG.2010.14 vom 20. September 2010</w:t>
      </w:r>
    </w:p>
    <w:p>
      <w:r>
        <w:t>- 6 -</w:t>
      </w:r>
    </w:p>
    <w:p>
      <w:r>
        <w:t>E. 2.2; SCHWERI/BÄNZIGER, Interkantonale Gerichtsstandsbestimmung in Strafsachen, 2. Aufl. 2004, N. 83–85, 295).</w:t>
      </w:r>
    </w:p>
    <w:p>
      <w:r>
        <w:rPr>
          <w:b/>
        </w:rPr>
        <w:t>E. 3.4</w:t>
      </w:r>
    </w:p>
    <w:p>
      <w:r>
        <w:t>Der Kanton Neuenburg beruft sich für die massgeblichen, gerichtsstands- rechtlichen Kriterien auf den vorgenannten Beschluss BG.2023.38 vom 12. Oktober 2023. Dort ging es um insgesamt 19 Einbruchdiebstähle eines Hauptverdächtigen in sechs Kantonen. Drei weiteren bekannten Tatverdäch- tigen wurde vorgeworfen jeweils je einzeln in einem Kanton an den Delikten des Hauptverdächtigen teilgenommen zu haben. Da diese Konstellation nicht den in E. 2.1.1 des dortigen Beschlusses angeführten Entscheiden be- treffend das forum praeventionis (Ort der ersten Verfolgungshandlungen) bei gleichschweren Straftaten entspreche, sei eine (eigenständige) Kombination der Art. 33 Abs. 2 und 34 Abs. 1 StPO vorzunehmen (E. 2.2.2 S. 8). Für die Bestimmung der zuständigen Behörde war demnach entscheidend, wo die Mehrzahl der Diebstähle verübt wurde. An diesem Ort wurde der Gerichts- stand gestützt auf das forum praeventionis festgesetzt. Es wurde dabei of- fengelassen, ob den verschiedenen Qualifikationsformen des Art. 139 StGB (einfacher, bandenmässiger oder gewerbsmässiger Diebstahl) Rechnung getragen müsste. Denn die einfachen wie auch die gewerbsmässigen und bandenmässigen Diebstähle waren zuerst im Kanton Bern untersucht (ver- folgt) worden, wobei sich im Kanton Bern mit acht Delikten (von 19) die (re- lative) Mehrzahl ereignet hatte (E. 2.2.1 S. 8, E. 2.2.2 S. 9). Der Kanton Neuenburg versteht den Beschluss der Beschwerdekammer BG.2023.38 vom 12. Oktober 2023 so, dass bei einer Mehrzahl von Dieb- stählen sich die zuständige Behörde nach dem Ort der ersten Verfolgungs- handlungen bestimmt, wobei dies nicht davon abhängt, ob ein einfacher oder ein qualifizierter Diebstahl vorliegt (act. 1.5 2. Absatz). Für den Kanton Bern ist von Relevanz, ob bei den durch A. und B. im Kanton Neuenburg began- genen Diebstählen eine bandenmässige Begehung vorliegt und somit von einem im gerichtsstandsrechtlichen Sinn schwersten Delikt auszugehen ist. Der Kanton Bern teilt nicht die Auffassung, dass gemäss dem Beschluss BG.2023.38 bei Diebstählen nur noch auf erste Verfolgungshandlungen, je- doch nicht auf eine Qualifikation betreffend banden- oder gewerbsmässig abzustellen ist (act. 1 S. 5 Ziff. 3). Die Beschwerdekammer bestimmt den Gerichtsstand danach, wo ein Täter den ersten qualifizierten Diebstahl (vorliegend also das Kollektivdelikt des banden- oder gewerbsmässigen Diebstahls) und damit das schwerste Delikt beging und wo diesbezüglich die ersten Verfolgungshandlungen vorgenom- men wurden. Der Beschluss BG.2023.38 bezweckt keine Praxisänderung. Vom ordentlichen Gerichtsstand wich die ehemalige Anklagekammer des Bundesgerichts nur ab, wenn mehr als zwei Drittel einer grösseren Anzahl</w:t>
      </w:r>
    </w:p>
    <w:p>
      <w:r>
        <w:t>- 7 -</w:t>
      </w:r>
    </w:p>
    <w:p>
      <w:r>
        <w:t>von Delikten sich in einem Kanton ereignen (SCHWERI/BÄNZIGER, a.a.O., S. 154 f.). Die Praxis der Beschwerdekammer setzt – aus Gründen der Rechtssicherheit und um Gerichtsstandskonflikte nicht zu begünstigen – die Grenze zur grösseren Anzahl bei ca. 40 Delikten an (BAUMGARTNER, Die Zu- ständigkeit im Strafverfahren, 2014, S. 363).</w:t>
      </w:r>
    </w:p>
    <w:p>
      <w:r>
        <w:rPr>
          <w:b/>
        </w:rPr>
        <w:t>E. 3.5</w:t>
      </w:r>
    </w:p>
    <w:p>
      <w:r>
        <w:t>Nach der bundesgerichtlichen Rechtsprechung ist Bandenmässigkeit gege- ben, wenn zwei oder mehrere Täter sich mit dem ausdrücklich oder konklu- dent geäusserten Willen zusammenfinden, inskünftig zur Verübung mehre- rer selbständiger, im Einzelnen möglicherweise noch unbestimmter Strafta- ten zusammenzuwirken. Es macht hierbei keinen Unterschied, ob zwei oder mehrere Täter vorhanden sind. Haben sich nur zwei Personen zur fortge- setzten Begehung von Straftaten zusammengefunden, so kann eine ban- 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demgegenüber schon die Zusammenar- beit derart locker, dass von Anfang an nur ein sehr loser und damit völlig unbeständiger Zusammenhalt besteht, liegt keine Bande vor (BGE 124 IV 86 E. 2b). Aus Vorbereitung und/oder Ausführung der Tat muss sich ergeben, dass der Täter den Diebstahl in Erfüllung einer ihm von der Bande übertra- genen Aufgabe begangen hat. Nicht davon erfasst sind jedoch Taten, die im Alleingang begangen werden, also in der Eigenschaft eines Alleintäters (NIG- GLI/RIEDO, Basler Kommentar, 4. Aufl. 2019, Art. 139 StGB N. 123, 126, 130 ff.).</w:t>
      </w:r>
    </w:p>
    <w:p>
      <w:r>
        <w:rPr>
          <w:b/>
        </w:rPr>
        <w:t>E. 3.6</w:t>
      </w:r>
    </w:p>
    <w:p>
      <w:r>
        <w:t>Die Bandenmässigkeit wie auch die Gewerbsmässigkeit sind persönliche Merkmale im Sinne von Art. 27 StGB (TRECHSEL/CRAMERI, Schweizerisches Strafgesetzbuch, Praxiskommentar, 4. Aufl. 2021, Art. 139 N. 16; NIG- GLI/RIEDO, a.a.O., Art. 139 StGB N. 117, 135). Gemäss Art. 27 StGB werden besondere persönliche Verhältnisse, Eigenschaften und Umstände, welche die Strafbarkeit erhöhen, vermindern oder ausschliessen, (nur) bei dem Tä- ter oder Teilnehmer berücksichtigt, bei dem sie vorliegen (FORSTER, Basler Kommentar, 4. Aufl. 2019, Art. 27 StGB N. 1). Während häufig sowohl banden- als auch gewerbsmässig begangene De- likte anzutreffen sind (Beschluss des Bundesstrafgerichts BG.2013.15 vom 27. Juni 2013 E. 3.5), kann eine festgestellte Gewerbsmässigkeit zwar ein Merkmal der Bande sein, doch entbindet das Zusammentreffen nicht, fest- zustellen, welches einzelne Delikt Teil der Handlungseinheit ist (vgl. den Ent- scheid des Bundesstrafgerichts BG.2010.6 vom 6. Juli 2010 E. 3.5), zumal</w:t>
      </w:r>
    </w:p>
    <w:p>
      <w:r>
        <w:t>- 8 -</w:t>
      </w:r>
    </w:p>
    <w:p>
      <w:r>
        <w:t>es sich bei diesen Qualifikationen um persönliche Merkmale jedes Teilneh- mers handelt.</w:t>
      </w:r>
    </w:p>
    <w:p>
      <w:r>
        <w:rPr>
          <w:b/>
        </w:rPr>
        <w:t>E. 3.7</w:t>
      </w:r>
    </w:p>
    <w:p>
      <w:r>
        <w:t>Vorliegend scheinen gewisse Taten A. alleine vorgeworfen zu werden, so den Einschleichdiebstahl vom 25. Dezember 2022, den Diebstahl aus einem Fahrzeug am 26. Mai 2023 (beide BE) sowie die Diebstähle eines E-Trotti- netts am 30. Juni/1. Juli 2023 und eines Rucksackes am 8. Juli 2023 (beide NE). In Bern wird ihm zudem vorgeworfen, am 13. Juli 2023 in einen Merce- des A250 und am 14. Juli 2023 in ein Wohnmobil eingebrochen zu haben. Beim ersten Berner Delikt gibt es keine konkreten Hinweise auf einen Mittä- ter und auch beim zweiten scheint er als Einzeltäter verdächtigt und entspre- chend verhaftet worden zu sein. An der Diebstahlsserie im Kanton Neuenburg in der Nacht vom 6. auf den</w:t>
      </w:r>
    </w:p>
    <w:p>
      <w:r>
        <w:rPr>
          <w:b/>
        </w:rPr>
        <w:t>E. 3.8</w:t>
      </w:r>
    </w:p>
    <w:p>
      <w:r>
        <w:t>Insgesamt sind die Behörden des Kantons Neuenburg berechtigt und ver- pflichtet, die A. und B. zur Last gelegten Straftaten zu verfolgen und zu be- urteilen.</w:t>
      </w:r>
    </w:p>
    <w:p>
      <w:r>
        <w:t>- 9 -</w:t>
      </w:r>
    </w:p>
    <w:p>
      <w:r>
        <w:t>4. Praxisgemäss ist bei interkantonalen Gerichtsstandskonflikten in der Regel (SCHWERI/BÄNZIGER, a.a.O., S. 208 f.) keine Gerichtsgebühr zu erheben (vgl. Art. 423 Abs. 1 StPO i.V.m. Art. 66 Abs. 4 BGG per analogiam; vgl. schon BGE 87 IV 145).</w:t>
      </w:r>
    </w:p>
    <w:p>
      <w:r>
        <w:t>- 10 -</w:t>
      </w:r>
    </w:p>
    <w:p>
      <w:r>
        <w:rPr>
          <w:b/>
        </w:rPr>
        <w:t>E. 7</w:t>
      </w:r>
    </w:p>
    <w:p>
      <w:r>
        <w:t>Juni 2023 wirkten mutmasslich mehrere Täter mit. So wurden bei den De- likten 2 und 3 (gemäss Deliktsverzeichnis NE) zwei Täter erkannt. Es fanden sich beim Delikt Nr. 1 DNA-Spuren von B., beim Delikt Nr. 3 DNA-Spuren eines Minderjährigen und bei den Delikten Nr. 7 und 10 DNA-Spuren von A. Bei dieser intensiven Diebstahlserie in einer Nacht mit mehreren Beteiligten ist aus heutiger Sicht von einem bandenmässigen Diebstahl auszugehen. Es handelt sich dabei um die mit der schwersten Strafe bedrohte Tat (Art. 139 Ziff. 3 StGB Mindeststrafe von 6 Monaten; auch versuchte Tatbegehungen bilden Teil des Kollektivdelikts). Dies entspricht auch der Einschätzung der Neuenburger Polizei, die hauptsächlich B. und A. als Täter der Diebstahlse- rie betrachtet.</w:t>
      </w:r>
    </w:p>
    <w:p>
      <w:r>
        <w:t>Das schwerste Delikt (bandenmässig begangene Diebstahlserie vom 6./7. Juni 2023) hat sich somit im Kanton Neuenburg ereignet, wo am 7. Juni 2023 (Strafanzeigen) auch die ersten Verfolgungshandlungen erfolgten. Eine allfällige Gewerbsmässigkeit von A. ab 19. Mai 2023 vorgeworfenen Diebstählen stand bis zur Revision vom 1. Juli 2023 unter einer weniger scharfen Strafdrohung. Dieses Kollektivdelikt ist daher vorliegend nicht aus- schlaggebend. Dies führt zur Zuständigkeit des Kantons Neuenburg (Art. 34 Abs. 1 StPO). Es bestehen keine Gründe, um vom ordentlichen Gerichts- stand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