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BG.2023.34 vom 29. August 2023</w:t>
      </w:r>
    </w:p>
    <w:p>
      <w:r>
        <w:t>Bundesstrafgericht, 2023-08-29, DE</w:t>
      </w:r>
    </w:p>
    <w:p>
      <w:r>
        <w:rPr>
          <w:b/>
        </w:rPr>
        <w:t xml:space="preserve">Quelle: </w:t>
      </w:r>
      <w:r>
        <w:t>https://mcp.opencaselaw.ch/entscheid/bstger_BG.2023.34</w:t>
      </w:r>
    </w:p>
    <w:p>
      <w:r>
        <w:t>FR: TPF BG.2023.34 du 29 août 2023</w:t>
      </w:r>
    </w:p>
    <w:p>
      <w:r>
        <w:t>IT: TPF BG.2023.34 del 29 agosto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geben zu keinen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 rere Delikt anzunehmen ist (vgl. Beschluss des Bundesstrafgerichts BG.2014.10 vom 10. Juni 2014 E. 2.1).</w:t>
      </w:r>
    </w:p>
    <w:p>
      <w:r>
        <w:rPr>
          <w:b/>
        </w:rPr>
        <w:t>E. 3.1</w:t>
      </w:r>
    </w:p>
    <w:p>
      <w:r>
        <w:t>Für die Verfolgung und Beurteilung einer Straftat sind die Behörden des Or- tes zuständig, an dem die Tat verübt worden ist (Art. 31 Abs. 1 StPO). Der Ausführungsort befindet sich dort, wo der Täter gehandelt hat (BGE 86 IV</w:t>
      </w:r>
    </w:p>
    <w:p>
      <w:r>
        <w:t>- 4 -</w:t>
      </w:r>
    </w:p>
    <w:p>
      <w:r>
        <w:t>222 E. 1; Beschluss des Bundesstrafgerichts BG.2015.48 vom 23. Dezem- ber 2015 E. 2.1).</w:t>
      </w:r>
    </w:p>
    <w:p>
      <w:r>
        <w:rPr>
          <w:b/>
        </w:rPr>
        <w:t>E. 3.2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3.3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3.4</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2018 38 E. 3.1; TPF 2012 66 E. 3.1; TPF 2011 178 E. 3.1 und 3.3).</w:t>
      </w:r>
    </w:p>
    <w:p>
      <w:r>
        <w:rPr>
          <w:b/>
        </w:rPr>
        <w:t>E. 4.1</w:t>
      </w:r>
    </w:p>
    <w:p>
      <w:r>
        <w:t>Unter den Parteien ist unbestritten, dass in den beiden Strafverfahren in den Kantonen Aargau und Zürich gegen B. gewerbsmässiger betrügerischer Missbrauch einer Datenverarbeitungsanlage im Sinne von Art. 147 Abs. 2 StPO als schwerste Straftat vorliegt. Dabei gehen die Parteien offenbar über-</w:t>
      </w:r>
    </w:p>
    <w:p>
      <w:r>
        <w:t>- 5 -</w:t>
      </w:r>
    </w:p>
    <w:p>
      <w:r>
        <w:t>einstimmend davon aus, dass B. die strafbaren Handlungen am Arbeitsplatz und am Hauptsitz der A. AG in Z. vorgenommen hat. Die Parteien stellen ferner nicht in Frage, dass in beiden Kantonen von einem mittäterschaftli- chen Handeln von C. auszugehen ist. Ebenso räumt der Gesuchsgegner ein, dass die erste Verfolgungshandlung betreffend C. im Kanton Aargau durch dessen Ausschreibung erfolgt und das Verfahren gegen C. nach wie vor im Kanton Aargau hängig ist. Damit ist grundsätzlich gestützt auf Art. 33 Abs. 2 StPO und Art. 34 Abs. 1 StPO der Kanton Aargau für die Verfolgung der B. und C. im Kanton Zürich vorgeworfenen Delikte zuständig.</w:t>
      </w:r>
    </w:p>
    <w:p>
      <w:r>
        <w:rPr>
          <w:b/>
        </w:rPr>
        <w:t>E. 4.2</w:t>
      </w:r>
    </w:p>
    <w:p>
      <w:r>
        <w:t>Der Gesuchsgegner ist jedoch der Ansicht, dass der Gesuchsteller zufolge unbekannten Aufenthalts von C. und daher aus Zwecksmässigkeitsgründen das Strafverfahren gegen die Beschuldigte B. ohne den Beschuldigten C. zu führen und im Kanton Zürich zur Anklage zu bringen habe, da die örtliche Zuständigkeit hierfür gegeben sei und im Kanton Aargau kein örtlicher An- knüpfungspunkt bestehe (act. 3 S. 2). Es ist zwar im vorliegenden Verfahren nicht Aufgabe der Beschwerdekammer, dem Gesuchsteller vorzuschreiben, wie er das Verfahren gegen C. und B. zu führen hat. Allerdings dürfte vorlie- gend tatsächlich unklar sein, wann und ob der offenbar wieder unterge- tauchte italienische Staatsangehörige C. gefasst und den Strafverfolgungs- behörden zugeführt werden kann. Daran dürfte entgegen der Ansicht des Gesuchstellers auch eine internationale Ausschreibung nicht viel ändern. Das Beharren auf dem ordentlichen Gerichtsstand würde daher unter Um- ständen dazu führen, dass der Gesuchsgegner das Verfahren gegen B. al- leine zu führen hätte, wobei jedoch im Kanton Aargau keinerlei örtliche An- knüpfungspunkte bestehen. Zudem erscheinen die Untersuchungshandlun- gen betreffend B. sehr fortgeschritten, wenn nicht sogar anklagereif, sodass es sich auch aus prozessökonomischen Gründen rechtfertigt, vorliegend vom ordentlichen Gerichtsstand ausnahmsweise abzuweichen.</w:t>
      </w:r>
    </w:p>
    <w:p>
      <w:r>
        <w:rPr>
          <w:b/>
        </w:rPr>
        <w:t>E. 5</w:t>
      </w:r>
    </w:p>
    <w:p>
      <w:r>
        <w:t>Nach dem Gesagten ist das Gesuch abzuweisen, und es sind die Strafver- folgungsbehörden des Kantons Zürich berechtigt und verpflichtet zu erklä- ren, die B. und C. zur Last gelegten Straftaten zu verfolgen und zu beurteilen.</w:t>
      </w:r>
    </w:p>
    <w:p>
      <w:r>
        <w:rPr>
          <w:b/>
        </w:rPr>
        <w:t>E. 6</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