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BG.2023.32 vom 24. Oktober 2023</w:t>
      </w:r>
    </w:p>
    <w:p>
      <w:r>
        <w:t>Bundesstrafgericht, 2023-10-24, DE</w:t>
      </w:r>
    </w:p>
    <w:p>
      <w:r>
        <w:rPr>
          <w:b/>
        </w:rPr>
        <w:t xml:space="preserve">Quelle: </w:t>
      </w:r>
      <w:r>
        <w:t>https://mcp.opencaselaw.ch/entscheid/bstger_BG.2023.32</w:t>
      </w:r>
    </w:p>
    <w:p>
      <w:r>
        <w:t>FR: TPF BG.2023.32 du 24 octobre 2023</w:t>
      </w:r>
    </w:p>
    <w:p>
      <w:r>
        <w:t>IT: TPF BG.2023.32 del 24 ottobre 2023</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sog. Überweisungsverfahren). Die mit dem Antrag befasste Behörde hat – so dies nicht bereits geschehen ist – einen Meinungsaustausch im Sinne</w:t>
      </w:r>
    </w:p>
    <w:p>
      <w:r>
        <w:t>- 4 -</w:t>
      </w:r>
    </w:p>
    <w:p>
      <w:r>
        <w:t>von Art. 39 Abs. 2 StPO einzuleiten oder direkt durch Verfügung ihre eigene Zuständigkeit zu bestätigen (TPF 2013 179 E. 1.2, 1.4). Verfügt eine Staatsanwaltschaft, dass sie zuständig sei, so kann diejenige Partei sich innert zehn Tagen bei der Beschwerdekammer des Bundesstraf- gerichts beschweren (Art. 41 Abs. 2 Satz 1 StPO i.V.m. Art. 40 Abs. 2 StPO und Art. 37 Abs. 1 StBOG), die vorbringt, ihr ordentlicher Gerichtsstand (Art. 31–37 StPO i.V.m. Art. 38 Abs. 1 und Art. 41 Abs. 1 StPO) werde miss- achtet (Art. 41 Abs. 2 Satz 2 StPO).</w:t>
      </w:r>
    </w:p>
    <w:p>
      <w:r>
        <w:rPr>
          <w:b/>
        </w:rPr>
        <w:t>E. 1.2</w:t>
      </w:r>
    </w:p>
    <w:p>
      <w:r>
        <w:t>Der Beschwerdeführer ist als Beschuldigter der Strafuntersuchung Partei (vgl. Art. 104 Abs. 1 lit. a StPO) und als solche zur Einreichung einer Be- schwerde gegen eine Gerichtsstandsverfügung legitimiert (Art. 41 Abs. 2 StPO). Im vorliegenden Verfahren geht es darum, ob die Solothurner Staatsanwalt- schaft ihre Zuständigkeit bejahen durfte. Angefochten ist die diesbezügliche Verfügung vom 4. Juli 2023. Der Beschwerdeführer stellt auch darüber hin- ausgehende Anträge, namentlich bezüglich polizeilicher Einvernahmeproto- kolle. Es sei festzustellen, ob der Anwalt der Gegenpartei sie erhalten habe, während sie dem Beschwerdeführer nicht ausgehändigt worden seien. Dies ist vorliegend kein Verfahrensthema und die Beschwerdekammer wäre für die Beurteilung dieser Rüge auch nicht zuständig. Darauf ist folglich nicht weiter einzugehen.</w:t>
      </w:r>
    </w:p>
    <w:p>
      <w:r>
        <w:rPr>
          <w:b/>
        </w:rPr>
        <w:t>E. 1.3</w:t>
      </w:r>
    </w:p>
    <w:p>
      <w:r>
        <w:t>Nachfolgend ist zu prüfen, ob die Beschwerde rechtzeitig erhoben wurde.</w:t>
      </w:r>
    </w:p>
    <w:p>
      <w:r>
        <w:rPr>
          <w:b/>
        </w:rPr>
        <w:t>E. 2.1</w:t>
      </w:r>
    </w:p>
    <w:p>
      <w:r>
        <w:t>Die Begründung eines Prozessrechtsverhältnisses verpflichtet die Parteien, sich nach Treu und Glauben zu verhalten und unter anderem dafür zu sor- gen, dass ihnen behördliche Akten zugestellt werden können, welche das Verfahren betreffen. Diese Obliegenheit beurteilt sich nach den konkreten Verhältnissen und dauert nicht unbeschränkt an. Wer weiss, dass er Partei eines gerichtlichen Verfahrens ist, muss im Falle seiner Abwesenheit die ge- eigneten Massnahmen treffen, damit ihm richterliche Mitteilungen zukom- men, oder zumindest die Behörde über seine Abwesenheit informieren; ein Postrückbehaltungsauftrag stellt keine genügende Massnahme dar. Ge- mäss der bundesgerichtlichen Rechtsprechung hat der Empfänger darum besorgt zu sein, den Inhalt der Verfügung und deren Begründung zu erfah- ren, sobald er vom Bestand einer ihn betreffenden Entscheidung Kenntnis erhält (BGE 144 IV 57 E. 2.3.2; 141 II 429 E. 3.1 f.; 139 IV 228 E. 1.3; 138 III 225 E. 3.1; 134 V 306 E. 4.2; 102 Ib 91 E. 3).</w:t>
      </w:r>
    </w:p>
    <w:p>
      <w:r>
        <w:t>- 5 -</w:t>
      </w:r>
    </w:p>
    <w:p>
      <w:r>
        <w:rPr>
          <w:b/>
        </w:rPr>
        <w:t>E. 2.2</w:t>
      </w:r>
    </w:p>
    <w:p>
      <w:r>
        <w:t>Die Zustellung erfolgt durch eingeschriebene Postsendung oder auf andere Weise gegen Empfangsbestätigung, insbesondere durch die Polizei (Art. 85 Abs. 2 StPO). Sie gilt als erfolgt bei einer eingeschriebenen Postsendung, die nicht abgeholt worden ist: am siebten Tag nach dem erfolglosen Zustel- lungsversuch, sofern die Person mit einer Zustellung rechnen musste (Art. 85 Abs. 4 lit. a StPO). Fristen, die durch eine Mitteilung oder den Eintritt eines Ereignisses ausge- löst werden, beginnen am folgenden Tag zu laufen (Art. 90 Abs. 1 StPO). Fällt der letzte Tag der Frist auf einen Samstag, einen Sonntag oder einen vom Bundesrecht oder vom kantonalen Recht anerkannten Feiertag, so en- det sie am nächstfolgenden Werktag (Art. 90 Abs. 2 StPO). Die Frist ist ein- gehalten, wenn die Verfahrenshandlung spätestens am letzten Tag bei der zuständigen Behörde vorgenommen wird (Art. 91 Abs. 1 StPO). Eingaben müssen spätestens am letzten Tag der Frist bei der Strafbehörde abgegeben oder zu deren Handen der Schweizerischen Post übergeben werden (Art. 91 Abs. 2 StPO). Im Strafverfahren gibt es keine Gerichtsferien (Art. 89 Abs. 2 StPO).</w:t>
      </w:r>
    </w:p>
    <w:p>
      <w:r>
        <w:rPr>
          <w:b/>
        </w:rPr>
        <w:t>E. 2.3</w:t>
      </w:r>
    </w:p>
    <w:p>
      <w:r>
        <w:t>In Fällen, in denen eine eingeschriebene Postsendung als am letzten Tag der siebentägigen Abholfrist zugestellt gilt, d.h. die Zustellfiktion nach Art. 85 Abs. 4 lit. a StPO also greift (vgl. obige Erwägung 2.2, 1. Absatz), ist ein allfälliger zweiter Versand und die spätere Entgegennahme der Sendung durch den Betroffenen grundsätzlich rechtlich unbeachtlich (BGE 117 V 132 E. 4a; 111 V 101 E. 2b). Zwar kann sich die Rechtsmittelfrist gestützt auf den Grundsatz des Vertrauensschutzes allenfalls verlängern (Art. 5 Abs. 3 und Art. 9 BV; Art. 3 Abs. 2 lit. a StPO), wenn noch vor ihrem Ablauf eine ent- sprechende vertrauensbegründende Auskunft erteilt wird, beispielsweise in Form einer erneuten Zustellung eines Entscheides mit vorbehaltloser Rechtsmittelbelehrung (BGE 119 V 89 E. 4b/aa; 118 V 190 E. 3a; 115 Ia 12 E. 4; Urteile des Bundesgerichts 2C_374/2020 vom 28. August 2020 E. 1.7; 4A_53/2019 vom 14. Mai 2019 E. 4.3 f.). Hingegen vermag eine nach Ablauf der ordentlichen Rechtsmittelfrist erfolgte zweite Zustellung eines mit Rechtsmittelbelehrung versehenen Entscheids auch unter dem Gesichts- punkt des Vertrauensschutzes keine neue Rechtsmittelfrist in Gang zu set- zen (BGE 118 V 190 E. 3a; 117 II 511 E. 2; Urteile des Bundesgerichts 9C_102/2016 vom 21. März 2016 E. 2; 8C_374/2014 vom 13. August 2014 E. 3.4; 5A_158/2014 vom 7. Juli 2014 E. 3.3; zum Ganzen Urteil des Bun- desgerichts 6B_758/2022 vom 9. November 2022 E. 2.3).</w:t>
      </w:r>
    </w:p>
    <w:p>
      <w:r>
        <w:rPr>
          <w:b/>
        </w:rPr>
        <w:t>E. 2.4</w:t>
      </w:r>
    </w:p>
    <w:p>
      <w:r>
        <w:t>Der Beschwerdeführer leitete am 3. Juli 2023 bei der Staatsanwaltschaft So- lothurn das Überweisungsverfahren ein («Beschwerde gegen Anerkennung Gerichtsstand») und er musste daher mit diesbezüglichen Zustellungen</w:t>
      </w:r>
    </w:p>
    <w:p>
      <w:r>
        <w:t>- 6 -</w:t>
      </w:r>
    </w:p>
    <w:p>
      <w:r>
        <w:t>rechnen. Ihm war die Rechtslage bezüglich des Überweisungsverfahrens zu- dem aufgrund früherer ihn betreffender Entscheide bekannt (Beschlüsse des Bundesstrafgerichts BG.2018.3 vom 12. Juli 2018 E. 2; BG.2018.40 vom 21. Dezember 2018 E. 1.2). Die Staatsanwaltschaft Solothurn übergab ihre Verfügung vom 4. Juli 2023 am 5. Juli 2023 der Schweizer Post (Brief Gerichtsurkunde). Diese avisierte die Sendung dem Beschwerdeführer am 6. Juli 2023 ins Postfach zur Abho- lung am Schalter. Die Abholfrist lief ihm bis am 13. Juli 2023; am Folgetag ging die Sendung an die Staatsanwaltschaft zurück (Eingang dort am 17. Juli 2023). Die Sendung der Staatsanwaltschaft wurde wohl nicht (vom erst nach der Postaufgabe der Verfügung) vom Beschwerdeführer am 11. Juli 2023 erteilten Rückbehaltungsauftrag erfasst. Die Zustellung gilt damit als am 13. Juli 2023 erfolgt (vgl. obige Erwägung 2.2). Die Beschwerdefrist von 10 Tagen begann gemäss Art. 90 Abs. 1 StPO am Freitag, 14. Juli 2023, zu laufen. Sie endete am Montag, dem 24. Juli 2023. Der Beschwerdeführer hat die Verfügung vom 4. Juli 2023 offenbar dennoch erhalten, wohl aufgrund der nochmaligen Zustellung per A-Post (Aufgabe durch die Staatsanwaltschaft am 18. Juli 2023) nach dem Rückerhalt der Sendung (17. Juli 2023). So rief der Beschwerdeführer am 31. Juli 2023 – vor Ablauf seines Rückbehaltungsauftrags und Beendigung seiner Ferienab- wesenheit – die Beschwerdekammer an. Damit hat der Beschwerdeführer seine Beschwerde nach Ablauf der ur- sprünglichen Beschwerdefrist eingereicht. Demnach hätte er die Folgen sei- ner Nichtabholung resp. seines Rückbehaltungsauftrags an die Post zu tra- gen, denn er hatte mit dem Rückbehaltungsauftrag implizit auf die Zustellung jeglicher Sendungen verzichtet (vgl. BGE 141 II 429 E. 3.3.3). Indes hatte die Staatsanwaltschaft ihm die Verfügung vom 4. Juli 2023 vor Ablauf der Rechtsmittelfrist (24. Juli 2023) am Dienstag, 18. Juli 2023, per A-Post erneut zugestellt (act. 5). Der Beschwerdeführer kann sie frühestens am Mittwoch, 19. Juli 2023 erhalten haben. Damit begann dem Beschwerdeführer auf- grund des Vertrauensschutzes (vgl. obige Erwägung 2.3) frühestens am 20. Juli 2023 eine erneute 10-tägige Beschwerdefrist zu laufen. Seine Be- schwerde vom Montag, 31. Juli 2023, ist damit rechtzeitig erhoben worden.</w:t>
      </w:r>
    </w:p>
    <w:p>
      <w:r>
        <w:rPr>
          <w:b/>
        </w:rPr>
        <w:t>E. 2.5</w:t>
      </w:r>
    </w:p>
    <w:p>
      <w:r>
        <w:t>Auf die Beschwerde ist einzutreten.</w:t>
      </w:r>
    </w:p>
    <w:p>
      <w:r>
        <w:rPr>
          <w:b/>
        </w:rPr>
        <w:t>E. 3.1</w:t>
      </w:r>
    </w:p>
    <w:p>
      <w:r>
        <w:t>Der Beschwerdeführer verlangt, das Strafverfahren sei am Ort der gelege- nen Sache weiterzuführen. Die Generalstaatsanwaltschaft des Kantons Bern habe die Untersuchung eingeleitet. Im Kanton Bern habe auch seine</w:t>
      </w:r>
    </w:p>
    <w:p>
      <w:r>
        <w:t>- 7 -</w:t>
      </w:r>
    </w:p>
    <w:p>
      <w:r>
        <w:t>delegierte Einvernahme durch die Kantonspolizei stattgefunden. Das Straf- erfahren sei am Ort der ersten Einvernahme zu führen (act. 1).</w:t>
      </w:r>
    </w:p>
    <w:p>
      <w:r>
        <w:rPr>
          <w:b/>
        </w:rPr>
        <w:t>E. 3.2</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Verfolgungshandlungen stellen z.B. die Ent- gegennahme einer Strafanzeige oder die Eröffnung einer Strafuntersuchung dar (BAUMGARTNER, Die Zuständigkeit im Strafverfahren, 2014, S. 171 ff.).</w:t>
      </w:r>
    </w:p>
    <w:p>
      <w:r>
        <w:rPr>
          <w:b/>
        </w:rPr>
        <w:t>E. 3.3</w:t>
      </w:r>
    </w:p>
    <w:p>
      <w:r>
        <w:t>Die Staatsanwaltschaft des Kantons Solothurn führt gemäss Strafregister- auszug seit dem 4. August 2017 ein Strafverfahren gegen A. wegen Betru- ges (Verfahren ST.2013.4743). Sie führt gegen A. sodann unter der gleichen Verfahrensnummer eine Untersuchung wegen eines weiteren Betrugsdelikts (eröffnet am 21.12.2017) sowie wegen Unterlassung der Buchführung und Misswirtschaft durch den Konkursschuldner (eröffnet am 1.11.2021). Die im Strafregister weiter aufgeführten Zürcher und Berner Strafverfahren hat der Kanton Solothurn ebenfalls übernommen (vgl. obige Erwägung B, Zürcher Verfahren) resp. geht es vorliegend um die Übernahme des Berner Verfah- rens. Führt die Solothurner Staatsanwaltschaft bereits seit längerer Zeit ein Strafverfahren wegen Betruges gegen A., so ist der Kanton Solothurn auch für den im Kanton Bern angezeigten Sachverhalt zuständig, der zudem dem bereits im Kanton Solothurn untersuchten Verfahrensgegenstand ähnlich ist. Hat der Kanton Solothurn seine Zuständigkeit damit zurecht anerkannt, ist die dagegen gerichtete Beschwerde abzuweisen.</w:t>
      </w:r>
    </w:p>
    <w:p>
      <w:r>
        <w:rPr>
          <w:b/>
        </w:rPr>
        <w:t>E. 4</w:t>
      </w:r>
    </w:p>
    <w:p>
      <w:r>
        <w:t>Bei diesem Ausgang des Verfahrens hat der Beschwerdeführer die Gerichts- kosten zu tragen (vgl. Art. 428 Abs. 1 StPO). Die Gerichtsgebühr ist auf Fr. 2'000.-- festzusetzen (vgl. Art. 73 StBOG i.V.m. Art. 5 und 8 Abs. 1 des Reglements des Bundesstrafgerichts vom 31. August 2010 über die Kosten, Gebühren und Entschädigungen in Bundesstrafverfahren [BStKR; SR 173.713.162]) und ihm aufzuerlegen.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