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BG.2022.8 vom 1. April 2022</w:t>
      </w:r>
    </w:p>
    <w:p>
      <w:r>
        <w:t>Bundesstrafgericht, 2022-04-01, DE</w:t>
      </w:r>
    </w:p>
    <w:p>
      <w:r>
        <w:rPr>
          <w:b/>
        </w:rPr>
        <w:t xml:space="preserve">Quelle: </w:t>
      </w:r>
      <w:r>
        <w:t>https://mcp.opencaselaw.ch/entscheid/bstger_BG.2022.8</w:t>
      </w:r>
    </w:p>
    <w:p>
      <w:r>
        <w:t>FR: TPF BG.2022.8 du 1 avril 2022</w:t>
      </w:r>
    </w:p>
    <w:p>
      <w:r>
        <w:t>IT: TPF BG.2022.8 del 1 aprile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w:t>
      </w:r>
    </w:p>
    <w:p>
      <w:r>
        <w:t>- 6 -</w:t>
      </w:r>
    </w:p>
    <w:p>
      <w:r>
        <w:t>schwerere Delikt anzunehmen ist (vgl. Beschluss des Bundesstrafgerichts BG.2014.10 vom 10. Juni 2014 E. 2.1).</w:t>
      </w:r>
    </w:p>
    <w:p>
      <w:r>
        <w:rPr>
          <w:b/>
        </w:rPr>
        <w:t>E. 3.1</w:t>
      </w:r>
    </w:p>
    <w:p>
      <w:r>
        <w:t>Unter den Parteien ist grundsätzlich der Vorwurf, dass B. und A. die Ein- bruchsdiebstähle vom 31. Dezember 2021 in den Kantonen Basel-Land- schaft und Solothurn in gemeinsamer Verübung begangen hätten, unbestrit- ten. Während die Kantone Basel-Landschaft und Solothurn von einem mit- täterschaftlichen Zusammenwirken ausgehen, ist der Kanton Genf der An- sicht, dass die verübten Diebstähle unter den qualifizierten Tatbestand der bandenmässigen Begehung im Sinne von Art. 139 Ziff. 3 StGB zu subsumie- ren seien.</w:t>
      </w:r>
    </w:p>
    <w:p>
      <w:r>
        <w:rPr>
          <w:b/>
        </w:rPr>
        <w:t>E. 3.2</w:t>
      </w:r>
    </w:p>
    <w:p>
      <w:r>
        <w:t>Gemäss Art. 139 Ziff. 3 Abs. 1 und 2 StGB macht sich des bandenmässigen Diebstahls schuldig, wer den Diebstahl, als Mitglied einer Bande ausführt, die sich zur fortgesetzten Verübung von Raub oder Diebstahl zusammenge- funden hat. Nach der Rechtsprechung ist Bandenmässigkeit gegeben, wenn zwei oder mehrere Täter sich mit dem ausdrücklich oder konkludent geäus- serten Willen zusammenfinden, inskünftig zur Verübung mehrerer selbst- ständiger, im Einzelnen möglicherweise noch unbestimmter Straftaten zu- sammenzuwirken. Es ist nicht erforderlich, dass sich jeder Einzelne an den Straftaten der Bande beteiligt. Selbst derjenige Täter handelt bandenmässig, der einen Diebstahl oder Raub allein ausführt, sofern er dies in der Erfüllung der ihm in der Bande zustehenden Aufgabe begangen hat. Eine Bande kann nach der Rechtsprechung schon beim Zusammenschluss von zwei Tätern gegeben sein, wenn nur gewisse, über die blosse Mittäterschaft hinausge- hende Mindestansätze einer Organisation (etwa einer Rollen- oder Arbeits- teilung) vorliegen oder die Intensität des Zusammenwirkens ein derartiges Ausmass erreicht, dass von einem bis zu einem gewissen Grade fest ver- bundenen und stabilen Team gesprochen werden kann, auch wenn dieses allenfalls nur kurzlebig war. Gemäss Rechtsprechung des Bundesgerichts gilt das Gesagte umso mehr, wenn diese Personen freundschaftlich oder fa- miliär besonders verbunden sind, da der psychische Druck bzw. der Zusam- menhalt bei solchen Tätern grösser sei als etwa bei einem Trio ohne beson- deren Zusammenhalt (BGE 135 IV 158 E. 3.1; Urteil des Bundesgerichts 6B_1145/2016 vom 7. April 2017 E. 1.3 m.w.H.).</w:t>
      </w:r>
    </w:p>
    <w:p>
      <w:r>
        <w:rPr>
          <w:b/>
        </w:rPr>
        <w:t>E. 3.3</w:t>
      </w:r>
    </w:p>
    <w:p>
      <w:r>
        <w:t>A. sagte anlässlich der Hafteinvernahme durch die Staatsanwaltschaft Ba- sel-Landschaft sowie vor dem Zwangsmassnahmengericht Basel-Land- schaft am 11. und 13. Januar 2022 aus, die Diebstähle in V./SO und U./BL gemeinsam mit seinem Neffen B. begangen zu haben (Verfahrensakten</w:t>
      </w:r>
    </w:p>
    <w:p>
      <w:r>
        <w:t>- 7 -</w:t>
      </w:r>
    </w:p>
    <w:p>
      <w:r>
        <w:t>Kt. BL, Urk. 307 ff.; 339 ff.). A. gab bei der polizeilichen Einvernahme vom 18. Januar 2022 zudem zu Protokoll, dass B. nichts gemacht habe, sondern nur im Auto gesessen sei (Verfahrensakten Kt. BL, Urk. 813 ff.; 819). B. führte in den polizeilichen Einvernahmen in den Kantonen Basel-Landschaft und Solothurn vom 11., 17. und 18. Januar 2022 aus, dass ihm bei den Ein- bruchsdiebstählen in V./SO und W./SO jeweils die Rolle des Aufpassers zu- gekommen sei, während sein Onkel, A., in die Häuser eingebrochen sei. Ein- zig in U./BL sei er zusammen mit A. in das Einfamilienhaus eingedrungen (Verfahrensakten Kt. BL, Urk. 713 ff.; 747 ff.; 771 ff.). Für die bandenmässige Begehung der Diebstähle spricht zunächst die Rollenverteilung der Beschul- digten. Sodann kann aufgrund der Verwandtschaft zwischen den Beschul- digten von einer gewissen Verbundenheit ausgegangen werden, die über einen losen Zusammenschluss von zwei Tätern hinausgehen dürfte. Die Aussage von B., wonach er zusammen mit A. am 31. Dezember 2021 von Frankreich herkommend in die Schweiz eingereist und nach den Einbruchs- diebstählen gleichentags wieder nach Frankreich ausgereist sei, lässt darauf schliessen, dass die Beschuldigten bewusst zur Begehung der Taten in die Schweiz eingereist sind und damit zumindest konkludent der Wille bestan- den hat, bei der Begehung der Taten zusammenzuwirken (Verfahrensakten Kt. BL, Urk. 717). Für diese Annahme sprechen auch die anlässlich der er- neuten Einreise in die Schweiz am 11. Januar 2022 im Kofferraum des von A. gelenkten Fahrzeuges aufgefunden, mutmasslichen Einbruchswerkzeuge (Fäustel, Spitzhammer, Brecheisen und Schraubenzieher; Verfahrensakten Kt. BL, Urk. 247 ff.). Somit bestehen gegenwärtig genügend Anhaltspunkte, um in Anwendung des Grundsatzes in dubio pro duriore von einer banden- mässigen Delinquenz von A. und B. betreffend die ihnen in den Kantonen Basel-Landschaft und Solothurn vorgeworfenen Taten auszugehen. Dabei wurden die ersten Verfolgungshandlungen im Kanton Solothurn, nämlich mit der Anzeige vom 31. Dezember 2021, um 12.36 Uhr, vorgenommen, sodass gestützt auf Art. 33 Abs. 2 StPO grundsätzlich der Kanton Solothurn für die Verfolgung und Beurteilung der den Beschuldigten zur Last gelegten Taten zuständig wäre.</w:t>
      </w:r>
    </w:p>
    <w:p>
      <w:r>
        <w:t>Der Kanton Solothurn wendet gegen seine Zuständigkeit ein, der Kanton Genf habe seine Zuständigkeit hinsichtlich A. anerkannt und der in Art. 29 StPO verankerte Grundsatz der Verfahrenseinheit gebiete eine gemeinsame Verfolgung und Beurteilung der Beschuldigten A. und B. Darauf ist nachfol- gend näher einzugehen.</w:t>
      </w:r>
    </w:p>
    <w:p>
      <w:r>
        <w:t>- 8 -</w:t>
      </w:r>
    </w:p>
    <w:p>
      <w:r>
        <w:rPr>
          <w:b/>
        </w:rPr>
        <w:t>E. 3.4.1</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2018 38 E. 3.1; TPF 2012 66 E. 3.1 S. 67 f.; TPF 2011 178 E. 3.1 S. 180 f.).</w:t>
      </w:r>
    </w:p>
    <w:p>
      <w:r>
        <w:t>Wird vom gesetzlichen Gerichtsstand abgewichen, kann entweder ein einziger Gerichtsstand geschaffen werden, der sich mit dem gesetzlich vor- gesehenen nicht deckt, oder das Verfahren kann getrennt und es können entgegen dem Grundsatz der Einheit des Gerichtsstandes verschiedene Gerichtsstände begründet werden. Die Trennung kann entweder nach den Beschuldigten (ratione personae) oder nach den Delikten (ratione delicti) erfolgen. Aus Zweckmässigkeitsgründen kann ein Abweichen vom gesetzli- chen Gerichtsstand auch gerechtfertigt sein, wenn mehrere Tätergruppen zu beurteilen sind. Eine Aufteilung des Verfahrens nach verschiedenen Täter- gruppen soll in der Regel nur vorgenommen werden, wenn zwei oder meh- rere Tätergruppen zur Hauptsache unabhängig voneinander gehandelt haben und nur wenige Querverbindungen zwischen ihnen bestanden, sodass sich eine geteilte Verfolgung und Beurteilung ohne zu grosse Schwierigkeiten durchführen lassen und sich auch unter dem Gesichtspunkt der Prozessökonomie aufdrängen (vgl. hierzu den Beschluss des Bun- desstrafgerichts BG.2011.46 vom 11. Januar 2012 E. 3.1 m.w.H.).</w:t>
      </w:r>
    </w:p>
    <w:p>
      <w:r>
        <w:rPr>
          <w:b/>
        </w:rPr>
        <w:t>E. 3.4.2</w:t>
      </w:r>
    </w:p>
    <w:p>
      <w:r>
        <w:t>Auf Anfrage des Kantons Basel-Landschaft vom 19. Januar 2022, welche auf die Mittäterschaft von B. und auf die im Kanton Solothurn verübten De- likte hinwies, hat der Kanton Genf seine Zuständigkeit zur Verfolgung und Beurteilung des Beschuldigten A. ausdrücklich anerkannt. Daher ist er grundsätzlich gestützt auf Art. 29 StPO auch zur Verfolgung und Beurteilung des Mitbeschuldigten B. zuständig. Nach dem Grundsatz der Verfahrensein- heit werden Straftaten gemeinsam verfolgt und beurteilt, wenn Mittäterschaft und Teilnahme vorliegen (Art. 29 Abs. 1 lit. b StPO). Ein Abweichen von die- sem Grundsatz ist nur statthaft, wenn triftige Gründe vorliegen. Solche sind</w:t>
      </w:r>
    </w:p>
    <w:p>
      <w:r>
        <w:t>- 9 -</w:t>
      </w:r>
    </w:p>
    <w:p>
      <w:r>
        <w:t>jedoch nicht geltend gemacht worden und sind auch nicht ersichtlich. Un- behelflich ist in diesem Zusammenhang die Berufung des Kantons Genf auf Ziff. 15 der Gerichtsstandsempfehlungen. Nach dieser Bestimmung ist eine getrennte Beurteilung angezeigt, wenn der gesetzliche Gerichtsstand in einem Kanton liegt, während der einzelne Mittäter, Anstifter oder Gehilfe an keiner Tat im betreffenden Kantons beteiligt ist. Diese Konstellation liegt hier gerade nicht vor. Eine getrennte Beurteilung der Beschuldigten drängt sich sodann schliesslich auch nicht auf, um etwa einen schwierig zu handhaben- den Grossprozess zu vermeiden.</w:t>
      </w:r>
    </w:p>
    <w:p>
      <w:r>
        <w:rPr>
          <w:b/>
        </w:rPr>
        <w:t>E. 3.5</w:t>
      </w:r>
    </w:p>
    <w:p>
      <w:r>
        <w:t>Nach dem Gesagten liegen keine Gründe vor, die für eine Trennung der ge- gen A. und B. geführten Verfahren sprechen. Damit ist das Gesuch gutzu- heissen, und es sind die Strafverfolgungsbehörden des Kantons Genf für berechtigt und verpflichtet zu erklären, das B. zur Last gelegte Straftaten zu verfolgen und zu beurteilen.</w:t>
      </w:r>
    </w:p>
    <w:p>
      <w:r>
        <w:rPr>
          <w:b/>
        </w:rPr>
        <w:t>E. 4</w:t>
      </w:r>
    </w:p>
    <w:p>
      <w:r>
        <w:t>Es ist keine Gerichtsgebühr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