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BG.2022.44 vom 13. Dezember 2022</w:t>
      </w:r>
    </w:p>
    <w:p>
      <w:r>
        <w:t>Bundesstrafgericht, 2022-12-13, DE</w:t>
      </w:r>
    </w:p>
    <w:p>
      <w:r>
        <w:rPr>
          <w:b/>
        </w:rPr>
        <w:t xml:space="preserve">Quelle: </w:t>
      </w:r>
      <w:r>
        <w:t>https://mcp.opencaselaw.ch/entscheid/bstger_BG.2022.44</w:t>
      </w:r>
    </w:p>
    <w:p>
      <w:r>
        <w:t>FR: TPF BG.2022.44 du 13 décembre 2022</w:t>
      </w:r>
    </w:p>
    <w:p>
      <w:r>
        <w:t>IT: TPF BG.2022.44 del 13 dicembre 2022</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First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(Art. 31 Abs. 1 StPO).</w:t>
      </w:r>
    </w:p>
    <w:p>
      <w:r>
        <w:rPr>
          <w:b/>
        </w:rPr>
        <w:t>E. 2.2</w:t>
      </w:r>
    </w:p>
    <w:p>
      <w:r>
        <w:t>Die Beschwerdekammer kann (wie die beteiligten Staatsanwaltschaften un- tereinander auch) einen andern als den in den Art. 31 – 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Die Überlegungen, welche den gesetzlichen Gerichtsstand als un- zweckmässig erscheinen lassen, müssen sich gebieterisch aufdrängen; die</w:t>
      </w:r>
    </w:p>
    <w:p>
      <w:r>
        <w:t>- 4 -</w:t>
      </w:r>
    </w:p>
    <w:p>
      <w:r>
        <w:t>Anforderungen, um vom gesetzlichen Gerichtsstand abzuweichen, sind ent- sprechend hoch anzusetzen. Überdies kann ein Kanton entgegen dem ge- setzlichen Gerichtsstand nur für zuständig erklärt werden resp. sich selber als zuständig erklären, wenn dort tatsächlich ein örtlicher Anknüpfungspunkt besteht (TPF 2018 38 E. 3.1; TPF 2012 66 E. 3.1; TPF 2011 178 E. 3.1 und 3.3). Der Wohnsitz einer geschädigten Person kann als örtlicher Anknüp- fungspunkt gelten (Beschluss des Bundesstrafgerichts BG.2022.2 vom 14. April 2022 E. 4.2 m.w.H.). Wird vom gesetzlichen Gerichtsstand abgewi- chen, kann entweder ein einziger Gerichtsstand geschaffen werden, der sich mit dem gesetzlich vorgesehenen nicht deckt, oder das Verfahren kann ge- trennt und es können entgegen dem Grundsatz der Einheit des Gerichtsstan- des verschiedene Gerichtsstände begründet werden.</w:t>
      </w:r>
    </w:p>
    <w:p>
      <w:r>
        <w:rPr>
          <w:b/>
        </w:rPr>
        <w:t>E. 2.3</w:t>
      </w:r>
    </w:p>
    <w:p>
      <w:r>
        <w:t>Die Parteien sind sich einig, dass die A. vorgeworfenen Taten im Kanton Zürich begangen wurden. Der Kanton Zürich ist jedoch – anders als der Kan- ton Aargau – der Ansicht, dass angesichts des Zusammenhangs der den Beschuldigten A. und B. gegenseitig vorgeworfenen Drohungen und Be- schimpfungen ein Abweichen vom ordentlichen Gerichtsstand gemäss Art. 31 Abs. 1 StPO gerechtfertigt sei und angesichts der unbestrittenen Zu- ständigkeit des Kantons Aargau zur Beurteilung des Beschuldigten B. eine einheitliche Beurteilung dieser Delinquenz ebenfalls im Kanton Aargau erfol- gen solle (act.1 S. 4).</w:t>
      </w:r>
    </w:p>
    <w:p>
      <w:r>
        <w:rPr>
          <w:b/>
        </w:rPr>
        <w:t>E. 2.4</w:t>
      </w:r>
    </w:p>
    <w:p>
      <w:r>
        <w:t>Vorliegend handelt es sich bei den gegenseitig vorgeworfenen Drohungen und Beschimpfungen zwar nicht um einen einheitlichen Vorfall, hingegen ist klar, dass die beiden Verfahren die inkrimierten Aussagen der jeweiligen Klä- ger zur Person des jeweils Beklagten wechselseitig aufeinander bezogen sind. Das zuständige Gericht wird für die Tatbestandsprüfung die materielle Wahrheit zu erforschen und festzustellen haben, ob die jeweils wechselseitig erhobenen Vorwürfe wahr sind. Es liegt auf der Hand, dass sich das gericht- liche Verfahren erheblich vereinfacht und die Erforschung der materiellen Wahrheit erleichtert wird und zugleich vollständiger und zuverlässiger sein wird, wenn die Verfahren vor derselben Gerichtsbehörde verhandelt werden als dies der Fall wäre, wenn die so aufeinander bezogenen Verfahren in ver- schiedenen Kantonen geführt würden (vgl. Beschluss des Bundesstrafge- richts BB.2005.8 vom 18. Mai 2005 E. 3.2), zumal vorliegend insbesondere B. einzelne Äusserungen, die er gegenüber A. gemacht haben soll, bestreitet (vgl. Einvernahme der Kantonspolizei Zürich vom 15. Juni 2022; Verfahrens- akten Kt. ZH, nicht akturiert). Der Gesuchsteller hat sodann zu Recht darauf hingewiesen, dass der Umstand, wonach das gegen B. im Kanton Aargau geführte Verfahren wegen Vergewaltigung noch nicht zeitnah abgeschlos- sen werden könne, die Beurteilung von A. durch die gleiche Behörde nicht</w:t>
      </w:r>
    </w:p>
    <w:p>
      <w:r>
        <w:t>- 5 -</w:t>
      </w:r>
    </w:p>
    <w:p>
      <w:r>
        <w:t>hindere. Da zudem der Beschuldigte B., der zugleich Geschädigter mit Be- zug auf die A. vorgeworfenen Beschimpfungen ist, im Kanton Aargau wohn- haft ist, und dieser Kanton das Verfahren gegen B. wegen Drohung, Be- schimpfung und Verleumdung übernommen hat, ist auch ein örtlicher An- knüpfungspunkt im Kanton Aargau gegeben. Es rechtfertigt sich daher, den Kanton Aargau für berechtigt und verpflichtet zu erklären, die Strafuntersu- chung gegen A. zu übernehmen.</w:t>
      </w:r>
    </w:p>
    <w:p>
      <w:r>
        <w:rPr>
          <w:b/>
        </w:rPr>
        <w:t>E. 3</w:t>
      </w:r>
    </w:p>
    <w:p>
      <w:r>
        <w:t>Nach dem Gesagten ist das Gesuch gutzuheissen, und es sind die Strafver- folgungsbehörden des Kantons Aargau für berechtigt und verpflichtet zu er- klären, die A. zur Last gelegten Straftaten zu verfolgen und zu beurteilen.</w:t>
      </w:r>
    </w:p>
    <w:p>
      <w:r>
        <w:rPr>
          <w:b/>
        </w:rPr>
        <w:t>E. 4</w:t>
      </w:r>
    </w:p>
    <w:p>
      <w:r>
        <w:t>Es ist keine Gerichtsgebühr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