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BG.2022.12 vom 8. September 2022</w:t>
      </w:r>
    </w:p>
    <w:p>
      <w:r>
        <w:t>Bundesstrafgericht, 2022-09-08, FR</w:t>
      </w:r>
    </w:p>
    <w:p>
      <w:r>
        <w:rPr>
          <w:b/>
        </w:rPr>
        <w:t xml:space="preserve">Quelle: </w:t>
      </w:r>
      <w:r>
        <w:t>https://mcp.opencaselaw.ch/entscheid/bstger_BG.2022.12</w:t>
      </w:r>
    </w:p>
    <w:p>
      <w:r>
        <w:t>FR: TPF BG.2022.12 du 8 septembre 2022</w:t>
      </w:r>
    </w:p>
    <w:p>
      <w:r>
        <w:t>IT: TPF BG.2022.12 del 8 settembre 2022</w:t>
      </w:r>
    </w:p>
    <w:p>
      <w:pPr>
        <w:pStyle w:val="Heading2"/>
      </w:pPr>
      <w:r>
        <w:t>Regeste</w:t>
      </w:r>
    </w:p>
    <w:p>
      <w:r>
        <w:t>Compétence ratione materiae (art. 28 CPP)</w:t>
      </w:r>
    </w:p>
    <w:p>
      <w:pPr>
        <w:pStyle w:val="Heading2"/>
      </w:pPr>
      <w:r>
        <w:t>Erwägungen</w:t>
      </w:r>
    </w:p>
    <w:p>
      <w:r>
        <w:rPr>
          <w:b/>
        </w:rPr>
        <w:t>E. 1.1</w:t>
      </w:r>
    </w:p>
    <w:p>
      <w:r>
        <w:t>La Cour des plaintes du Tribunal pénal fédéral connaît des litiges relatifs aux conflits de compétence entre le MPC et les autorités cantonales de poursuite pénale, résulte de l'art. 28 du Code de procédure pénale suisse du 5 octobre 2007 [CPP; RS 312.0], en lien avec l'art. 37 al. 1 de la loi fédérale sur l'organisation des autorités pénales de la Confédération (LOAP; RS 173.71). En pareil cas, l'autorité de céans statue selon les règles que la loi et la jurisprudence ont fixées pour la résolution des conflits de for intercantonaux (SCHWERI/BÄNZIGER, Interkantonale Gerichts-standsbestimmung in Strafsachen, 2e éd. 2004, n. 419 et le renvoi à l'ATF 128 IV 225 consid. 2.3; v. également TPF 2011 170 consid. 1.1 et décision du Tribunal pénal fédéral BG.2009.20 du 28 septembre 2009 consid. 1.1).</w:t>
      </w:r>
    </w:p>
    <w:p>
      <w:r>
        <w:rPr>
          <w:b/>
        </w:rPr>
        <w:t>E. 1.2</w:t>
      </w:r>
    </w:p>
    <w:p>
      <w:r>
        <w:t>A teneur de l’art. 41 al. 1 CPP, lorsqu’une partie entend contester la compétence de l’autorité en charge de la procédure pénale, elle doit immédiatement demander à cette dernière de transmettre l’affaire à l’autorité compétente.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prévaloir en premier lieu auprès de cette autorité, afin de faire valoir son droit d’être entendue et obtenir une décision susceptible de recours. La partie peut attaquer la décision de cette autorité confirmant le for initial dans les dix jours devant la Cour des plaintes du Tribunal pénal fédéral (art. 41 al. 2 CPP en lien avec les art. 40 al. 2 CPP et 37 al. 1 de la loi fédérale sur l’organisation</w:t>
      </w:r>
    </w:p>
    <w:p>
      <w:r>
        <w:t>- 4 -</w:t>
      </w:r>
    </w:p>
    <w:p>
      <w:r>
        <w:t>des autorités pénales de la Confédération [LOAP; RS 173.71]; TPF 2013 179 consid. 1; arrêt du Tribunal pénal fédéral BG.2019.43-44 du 17 septembre 2019 consid. 1.1; SCHMID/JOSITSCH, Praxiskommentar, 3e éd. 2018, n. 3 ad art. 41 CPP).</w:t>
      </w:r>
    </w:p>
    <w:p>
      <w:r>
        <w:rPr>
          <w:b/>
        </w:rPr>
        <w:t>E. 1.3</w:t>
      </w:r>
    </w:p>
    <w:p>
      <w:r>
        <w:t>Le recours a été déposé en temps utile (v. art. 396 CPP).</w:t>
      </w:r>
    </w:p>
    <w:p>
      <w:r>
        <w:rPr>
          <w:b/>
        </w:rPr>
        <w:t>E. 1.4</w:t>
      </w:r>
    </w:p>
    <w:p>
      <w:r>
        <w:t>Quant à la légitimation à agir de la recourante, si elle apparaît douteuse, vu sa qualité de partie plaignante (v. ATF 128 IV 232 consid. 3.2), elle peut, en l’espèce, demeurer ouverte, vu l’issue du recours.</w:t>
      </w:r>
    </w:p>
    <w:p>
      <w:r>
        <w:rPr>
          <w:b/>
        </w:rPr>
        <w:t>E. 2</w:t>
      </w:r>
    </w:p>
    <w:p>
      <w:r>
        <w:t>La recourante soutient que les infractions commises à bord d’un aéronef relèvent de la compétence exclusive de la juridiction pénale fédérale. Cette compétence ne peut être donc déléguée aux autorités cantonales. De surcroît, même en admettant une éventuelle compétence cantonale, les conditions ne sont pas réunies pour une telle délégation. En effet, il ne peut paraître d’emblée infondé ou clairement exclu que des infractions ont été commises à bord de l’aéronef (violations de règles de l’air ou de prescriptions relatives à la sécurité des personnes). L’unité de procédure exige que toutes les infractions (art. 90 LA, art. 117, 125 et 237 CP) soient traitées par la juridiction pénale fédérale. D’après la recourante, le MPC est compétent et l’ordonnance entreprise viole le droit fédéral. La recourante soulève également que l’ordonnance litigieuse est contraire au principe in dubio pro duriore, le MP-VD ayant déjà exclu, à ce stade de l’instruction, que des infractions aient pu être commises par B. Elle allègue, enfin, qu’en ce qui concerne ce dernier, la décision entreprise a toutes les apparences d’une ordonnance de non entrée en matière ou de classement, ce qui viole la maxime d’instruction (act. 1 et 10).</w:t>
      </w:r>
    </w:p>
    <w:p>
      <w:r>
        <w:rPr>
          <w:b/>
        </w:rPr>
        <w:t>E. 2.1</w:t>
      </w:r>
    </w:p>
    <w:p>
      <w:r>
        <w:t>La délimitation des compétences entre cantons et Confédération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 Ces exceptions figurent aux art. 23 et 24 CPP. En particulier, en vertu de l’art. 23 al. 2 CPP, les dispositions des lois fédérales spéciales qui concernent la compétence du Tribunal pénal fédéral sont réservées. À teneur de l'art. 90 al. 1 de la Loi fédérale sur l'aviation (LA; RS 748.0), les infractions commises à bord d'un aéronef relèvent de la juridiction pénale fédérale, sous réserve de l'art. 98 al. 2 LA, inapplicable en l'espèce. Aux termes de l’art. 25 al. 1 CPP, le MPC peut déléguer aux autorités cantonales l’instruction et le jugement, exceptionnellement le seul jugement, des affaires de droit pénal qui relèvent</w:t>
      </w:r>
    </w:p>
    <w:p>
      <w:r>
        <w:t>- 5 -</w:t>
      </w:r>
    </w:p>
    <w:p>
      <w:r>
        <w:t>de la juridiction fédérale en vertu de l’art. 23, à l’exception des affaires pénales visées à l’art. 23 al. 1, let. g CPP. En outre, lorsqu'une affaire de droit pénal relève à la fois de la juridiction fédérale et de la juridiction cantonale, le MPC peut ordonner la jonction des procédures auprès des autorités fédérales ou des autorités cantonales (art. 26 al. 2 CPP).</w:t>
      </w:r>
    </w:p>
    <w:p>
      <w:r>
        <w:rPr>
          <w:b/>
        </w:rPr>
        <w:t>E. 2.2</w:t>
      </w:r>
    </w:p>
    <w:p>
      <w:r>
        <w:t>L’art. 23 al. 2 CPP ou l’art. 90 al. 1 LA n’octroient pas une compétence exclusive à la juridiction fédérale lors d’infractions commises à bord d’un aéronef, contrairement à ce qui est le cas pour les infractions de génocides et crimes contre l’humanité (Titre 12bis) les crimes de guerre (Titre 12ter), pour lesquelles il existe une interdiction de délégation de l’instruction et du jugement aux autorités cantonales (v. art. 25 al. 1 CPP, qui renvoie à l’art. 23 al. 1, let. g CPP; Message du Conseil fédéral du 21 décembre 2005 relatif au CPP, FF 2006 1057, p. 1117). En outre, la procédure pénale est, en l’état, ouverte contre inconnu. Dans ces conditions, la reprise de la procédure par le MP-VD ne préjuge en rien de la suite de celle-ci. Les griefs de la recourante tombent à faux.</w:t>
      </w:r>
    </w:p>
    <w:p>
      <w:r>
        <w:rPr>
          <w:b/>
        </w:rPr>
        <w:t>E. 3</w:t>
      </w:r>
    </w:p>
    <w:p>
      <w:r>
        <w:t>Partant, le recours est rejeté, dans la mesure de sa recevabilité.</w:t>
      </w:r>
    </w:p>
    <w:p>
      <w:r>
        <w:rPr>
          <w:b/>
        </w:rPr>
        <w:t>E. 4</w:t>
      </w:r>
    </w:p>
    <w:p>
      <w:r>
        <w:t>Selon l'art. 428 al. 1 CPP, les frais de la procédure de recours sont mis à la charge des parties dans la mesure où elles ont obtenu gain de cause ou succombé. En application des art. 5 et 8 al. 1 du règlement du Tribunal pénal fédéral du 31 août 2010 sur les frais, émoluments, dépens et indemnités de la procédure pénale fédérale (RFPPF; RS 173.713.162), ils sont fixés à CHF 1’000.-- et mis à la charge de la recourante qui succombe.</w:t>
      </w:r>
    </w:p>
    <w:p>
      <w:r>
        <w:rPr>
          <w:b/>
        </w:rPr>
        <w:t>E. 5</w:t>
      </w:r>
    </w:p>
    <w:p>
      <w:r>
        <w:t>La partie qui obtient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les recourants ne font pas parvenir un décompte de leurs prestations, la Cour fixe le montant des honoraires selon sa propre appréciation (art. 12 aI. 2 RFPPF).</w:t>
      </w:r>
    </w:p>
    <w:p>
      <w:r>
        <w:rPr>
          <w:b/>
        </w:rPr>
        <w:t>E. 5.1</w:t>
      </w:r>
    </w:p>
    <w:p>
      <w:r>
        <w:t>En l'espèce, B. est intervenu dans la présente procédure en concluant au rejet du recours du MPC. Il en va de même de C., D., E. et F. Ayant obtenu gain de cause, ils ont droit à une indemnité de dépens. Leurs conseils respectifs n’ont pas produit de liste des opérations effectuées.</w:t>
      </w:r>
    </w:p>
    <w:p>
      <w:r>
        <w:t>- 6 -</w:t>
      </w:r>
    </w:p>
    <w:p>
      <w:r>
        <w:rPr>
          <w:b/>
        </w:rPr>
        <w:t>E. 5.2</w:t>
      </w:r>
    </w:p>
    <w:p>
      <w:r>
        <w:t>Au vu de ce qui précède et dans les limites admises par le RFPPF, une indemnité à titre de dépens fixée ex aequo et bono à CHF 500.-- est versée à B., une autre, du même montant, à C., D., E. et F. Celles-ci sont mises à charge de la recourante.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